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AE55F" w14:textId="77E2CF08" w:rsidR="00F61FBE" w:rsidRPr="006D20F4" w:rsidRDefault="00F61FBE" w:rsidP="00F61FBE">
      <w:pPr>
        <w:tabs>
          <w:tab w:val="left" w:pos="1985"/>
        </w:tabs>
        <w:spacing w:after="0"/>
        <w:jc w:val="both"/>
        <w:rPr>
          <w:rFonts w:ascii="Arial" w:hAnsi="Arial" w:cs="Arial"/>
          <w:b/>
          <w:sz w:val="24"/>
          <w:lang w:val="en-US"/>
        </w:rPr>
      </w:pPr>
      <w:r w:rsidRPr="006D20F4">
        <w:rPr>
          <w:rFonts w:ascii="Arial" w:hAnsi="Arial" w:cs="Arial"/>
          <w:b/>
          <w:sz w:val="24"/>
          <w:lang w:val="en-US"/>
        </w:rPr>
        <w:t xml:space="preserve">3GPP TSG RAN WG1 </w:t>
      </w:r>
      <w:r>
        <w:rPr>
          <w:rFonts w:ascii="Arial" w:hAnsi="Arial" w:cs="Arial"/>
          <w:b/>
          <w:sz w:val="24"/>
          <w:lang w:val="en-US"/>
        </w:rPr>
        <w:t xml:space="preserve">#89         </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6D20F4">
        <w:rPr>
          <w:rFonts w:ascii="Arial" w:hAnsi="Arial" w:cs="Arial"/>
          <w:b/>
          <w:sz w:val="24"/>
          <w:lang w:val="en-US"/>
        </w:rPr>
        <w:tab/>
      </w:r>
      <w:r w:rsidRPr="006D20F4">
        <w:rPr>
          <w:rFonts w:ascii="Arial" w:hAnsi="Arial" w:cs="Arial"/>
          <w:b/>
          <w:sz w:val="24"/>
          <w:lang w:val="en-US"/>
        </w:rPr>
        <w:tab/>
      </w:r>
      <w:r w:rsidRPr="006D20F4">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125DB6">
        <w:rPr>
          <w:rFonts w:ascii="Arial" w:hAnsi="Arial" w:cs="Arial"/>
          <w:b/>
          <w:sz w:val="24"/>
          <w:lang w:val="en-US"/>
        </w:rPr>
        <w:t>R1-17</w:t>
      </w:r>
      <w:r w:rsidR="00055CA0">
        <w:rPr>
          <w:rFonts w:ascii="Arial" w:hAnsi="Arial" w:cs="Arial"/>
          <w:b/>
          <w:sz w:val="24"/>
          <w:lang w:val="en-US"/>
        </w:rPr>
        <w:t>07361</w:t>
      </w:r>
      <w:bookmarkStart w:id="0" w:name="_GoBack"/>
      <w:bookmarkEnd w:id="0"/>
    </w:p>
    <w:p w14:paraId="7D5E37FD" w14:textId="77777777" w:rsidR="00F61FBE" w:rsidRPr="00DA01E4" w:rsidRDefault="00F61FBE" w:rsidP="00F61FBE">
      <w:pPr>
        <w:tabs>
          <w:tab w:val="left" w:pos="1985"/>
        </w:tabs>
        <w:spacing w:after="0"/>
        <w:jc w:val="both"/>
        <w:rPr>
          <w:rFonts w:ascii="Arial" w:hAnsi="Arial" w:cs="Arial"/>
          <w:b/>
          <w:sz w:val="24"/>
        </w:rPr>
      </w:pPr>
      <w:r w:rsidRPr="00DA01E4">
        <w:rPr>
          <w:rFonts w:ascii="Arial" w:hAnsi="Arial" w:cs="Arial"/>
          <w:b/>
          <w:sz w:val="24"/>
          <w:lang w:val="en-US"/>
        </w:rPr>
        <w:t>Hangzhou, P.R. China 15th – 19th May 2017</w:t>
      </w:r>
    </w:p>
    <w:p w14:paraId="6016DEA4" w14:textId="77777777" w:rsidR="009C251F" w:rsidRPr="00F61FBE" w:rsidRDefault="009C251F" w:rsidP="009C251F">
      <w:pPr>
        <w:tabs>
          <w:tab w:val="left" w:pos="1985"/>
        </w:tabs>
        <w:spacing w:after="0"/>
        <w:jc w:val="both"/>
        <w:rPr>
          <w:rFonts w:ascii="Arial" w:hAnsi="Arial" w:cs="Arial"/>
          <w:b/>
          <w:sz w:val="24"/>
        </w:rPr>
      </w:pPr>
    </w:p>
    <w:p w14:paraId="686829E5" w14:textId="77777777" w:rsidR="009C251F" w:rsidRPr="00E95DAE" w:rsidRDefault="009C251F" w:rsidP="009C251F">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7F1C1ABE" w14:textId="77777777" w:rsidR="009C251F" w:rsidRPr="00A61344" w:rsidRDefault="009C251F" w:rsidP="009C251F">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맑은 고딕" w:hAnsi="Arial" w:cs="Arial" w:hint="eastAsia"/>
          <w:b/>
          <w:sz w:val="24"/>
          <w:lang w:val="en-US" w:eastAsia="ko-KR"/>
        </w:rPr>
        <w:tab/>
      </w:r>
      <w:r w:rsidRPr="0025566B">
        <w:rPr>
          <w:rFonts w:ascii="Arial" w:eastAsia="맑은 고딕" w:hAnsi="Arial" w:cs="Arial"/>
          <w:b/>
          <w:sz w:val="24"/>
          <w:lang w:val="en-US" w:eastAsia="ko-KR"/>
        </w:rPr>
        <w:t>On CSI feedback Type II</w:t>
      </w:r>
    </w:p>
    <w:p w14:paraId="743AE215" w14:textId="0F4B3908" w:rsidR="009C251F" w:rsidRPr="00E95DAE" w:rsidRDefault="009C251F" w:rsidP="009C251F">
      <w:pPr>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t xml:space="preserve">    </w:t>
      </w:r>
      <w:r w:rsidR="00F61FBE">
        <w:rPr>
          <w:rFonts w:ascii="Arial" w:hAnsi="Arial" w:cs="Arial"/>
          <w:b/>
          <w:sz w:val="24"/>
          <w:lang w:val="en-US"/>
        </w:rPr>
        <w:t>7</w:t>
      </w:r>
      <w:r w:rsidRPr="00C345D6">
        <w:rPr>
          <w:rFonts w:ascii="Arial" w:hAnsi="Arial" w:cs="Arial"/>
          <w:b/>
          <w:sz w:val="24"/>
          <w:lang w:val="en-US"/>
        </w:rPr>
        <w:t>.1.2.3.</w:t>
      </w:r>
      <w:r>
        <w:rPr>
          <w:rFonts w:ascii="Arial" w:hAnsi="Arial" w:cs="Arial"/>
          <w:b/>
          <w:sz w:val="24"/>
          <w:lang w:val="en-US"/>
        </w:rPr>
        <w:t>5</w:t>
      </w:r>
    </w:p>
    <w:p w14:paraId="12003199" w14:textId="77777777" w:rsidR="009C251F" w:rsidRPr="00E95DAE" w:rsidRDefault="009C251F" w:rsidP="009C251F">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2C7B78B3" w14:textId="77777777" w:rsidR="009C251F" w:rsidRPr="00E95DAE" w:rsidRDefault="009C251F" w:rsidP="009C251F">
      <w:pPr>
        <w:spacing w:after="0"/>
        <w:ind w:left="1988" w:hanging="1988"/>
        <w:jc w:val="both"/>
        <w:rPr>
          <w:rFonts w:ascii="Arial" w:hAnsi="Arial" w:cs="Arial"/>
          <w:sz w:val="24"/>
          <w:lang w:val="en-US"/>
        </w:rPr>
      </w:pPr>
    </w:p>
    <w:p w14:paraId="17D234C2" w14:textId="77777777" w:rsidR="009C251F" w:rsidRDefault="009C251F" w:rsidP="009C251F">
      <w:pPr>
        <w:pStyle w:val="Heading1"/>
        <w:numPr>
          <w:ilvl w:val="0"/>
          <w:numId w:val="5"/>
        </w:numPr>
        <w:spacing w:before="120" w:after="60"/>
        <w:jc w:val="both"/>
        <w:rPr>
          <w:rFonts w:cs="Arial"/>
          <w:lang w:val="en-US"/>
        </w:rPr>
      </w:pPr>
      <w:r>
        <w:rPr>
          <w:rFonts w:cs="Arial"/>
          <w:lang w:val="en-US"/>
        </w:rPr>
        <w:t>Introduction</w:t>
      </w:r>
    </w:p>
    <w:p w14:paraId="763EC61F" w14:textId="77777777" w:rsidR="009C251F" w:rsidRDefault="009C251F" w:rsidP="009C251F">
      <w:pPr>
        <w:ind w:firstLine="284"/>
        <w:jc w:val="both"/>
        <w:rPr>
          <w:sz w:val="22"/>
          <w:szCs w:val="22"/>
          <w:lang w:eastAsia="zh-CN"/>
        </w:rPr>
      </w:pPr>
      <w:r>
        <w:rPr>
          <w:sz w:val="22"/>
          <w:szCs w:val="22"/>
        </w:rPr>
        <w:t xml:space="preserve">In NR </w:t>
      </w:r>
      <w:proofErr w:type="spellStart"/>
      <w:r>
        <w:rPr>
          <w:sz w:val="22"/>
          <w:szCs w:val="22"/>
        </w:rPr>
        <w:t>Adhoc</w:t>
      </w:r>
      <w:proofErr w:type="spellEnd"/>
      <w:r>
        <w:rPr>
          <w:sz w:val="22"/>
          <w:szCs w:val="22"/>
        </w:rPr>
        <w:t xml:space="preserve">, Jan. 2017 </w:t>
      </w:r>
      <w:r>
        <w:rPr>
          <w:sz w:val="22"/>
          <w:szCs w:val="22"/>
        </w:rPr>
        <w:fldChar w:fldCharType="begin"/>
      </w:r>
      <w:r>
        <w:rPr>
          <w:sz w:val="22"/>
          <w:szCs w:val="22"/>
        </w:rPr>
        <w:instrText xml:space="preserve"> REF _Ref478129811 \r \h </w:instrText>
      </w:r>
      <w:r>
        <w:rPr>
          <w:sz w:val="22"/>
          <w:szCs w:val="22"/>
        </w:rPr>
      </w:r>
      <w:r>
        <w:rPr>
          <w:sz w:val="22"/>
          <w:szCs w:val="22"/>
        </w:rPr>
        <w:fldChar w:fldCharType="separate"/>
      </w:r>
      <w:r>
        <w:rPr>
          <w:sz w:val="22"/>
          <w:szCs w:val="22"/>
        </w:rPr>
        <w:t>[1]</w:t>
      </w:r>
      <w:r>
        <w:rPr>
          <w:sz w:val="22"/>
          <w:szCs w:val="22"/>
        </w:rPr>
        <w:fldChar w:fldCharType="end"/>
      </w:r>
      <w:r>
        <w:rPr>
          <w:sz w:val="22"/>
          <w:szCs w:val="22"/>
        </w:rPr>
        <w:t>, the following agreement was made for NR:</w:t>
      </w:r>
    </w:p>
    <w:p w14:paraId="614396AF" w14:textId="77777777" w:rsidR="009C251F" w:rsidRPr="0055340D" w:rsidRDefault="009C251F" w:rsidP="009C251F">
      <w:pPr>
        <w:snapToGrid w:val="0"/>
        <w:rPr>
          <w:rFonts w:eastAsia="MS Mincho"/>
          <w:b/>
          <w:u w:val="single"/>
          <w:lang w:eastAsia="ja-JP"/>
        </w:rPr>
      </w:pPr>
      <w:r w:rsidRPr="0055340D">
        <w:rPr>
          <w:rFonts w:eastAsia="MS Mincho" w:hint="eastAsia"/>
          <w:b/>
          <w:highlight w:val="green"/>
          <w:u w:val="single"/>
          <w:lang w:eastAsia="ja-JP"/>
        </w:rPr>
        <w:t>Agreements:</w:t>
      </w:r>
    </w:p>
    <w:p w14:paraId="78F8A87D" w14:textId="77777777" w:rsidR="009C251F" w:rsidRPr="00D76C46" w:rsidRDefault="009C251F" w:rsidP="009C251F">
      <w:pPr>
        <w:numPr>
          <w:ilvl w:val="0"/>
          <w:numId w:val="31"/>
        </w:numPr>
        <w:overflowPunct/>
        <w:autoSpaceDE/>
        <w:autoSpaceDN/>
        <w:adjustRightInd/>
        <w:snapToGrid w:val="0"/>
        <w:spacing w:after="0"/>
        <w:textAlignment w:val="auto"/>
        <w:rPr>
          <w:sz w:val="22"/>
          <w:szCs w:val="22"/>
          <w:lang w:val="en-US"/>
        </w:rPr>
      </w:pPr>
      <w:r w:rsidRPr="00D76C46">
        <w:rPr>
          <w:sz w:val="22"/>
          <w:szCs w:val="22"/>
          <w:lang w:val="en-US"/>
        </w:rPr>
        <w:t>Support at least one scheme taken from Category 1, 2, and/or 3 for Type II CSI</w:t>
      </w:r>
    </w:p>
    <w:p w14:paraId="7664B958" w14:textId="77777777" w:rsidR="009C251F" w:rsidRPr="00D76C46" w:rsidRDefault="009C251F" w:rsidP="009C251F">
      <w:pPr>
        <w:numPr>
          <w:ilvl w:val="1"/>
          <w:numId w:val="31"/>
        </w:numPr>
        <w:overflowPunct/>
        <w:autoSpaceDE/>
        <w:autoSpaceDN/>
        <w:adjustRightInd/>
        <w:snapToGrid w:val="0"/>
        <w:spacing w:after="0"/>
        <w:textAlignment w:val="auto"/>
        <w:rPr>
          <w:sz w:val="22"/>
          <w:szCs w:val="22"/>
          <w:lang w:val="en-US"/>
        </w:rPr>
      </w:pPr>
      <w:r w:rsidRPr="00D76C46">
        <w:rPr>
          <w:sz w:val="22"/>
          <w:szCs w:val="22"/>
          <w:lang w:val="en-US"/>
        </w:rPr>
        <w:t>Possible down selection can be performed throughout Phase I WI</w:t>
      </w:r>
    </w:p>
    <w:p w14:paraId="11276194" w14:textId="77777777" w:rsidR="009C251F" w:rsidRPr="00D76C46" w:rsidRDefault="009C251F" w:rsidP="009C251F">
      <w:pPr>
        <w:numPr>
          <w:ilvl w:val="2"/>
          <w:numId w:val="31"/>
        </w:numPr>
        <w:overflowPunct/>
        <w:autoSpaceDE/>
        <w:autoSpaceDN/>
        <w:adjustRightInd/>
        <w:snapToGrid w:val="0"/>
        <w:spacing w:after="0"/>
        <w:textAlignment w:val="auto"/>
        <w:rPr>
          <w:sz w:val="22"/>
          <w:szCs w:val="22"/>
          <w:lang w:val="en-US"/>
        </w:rPr>
      </w:pPr>
      <w:r w:rsidRPr="00D76C46">
        <w:rPr>
          <w:sz w:val="22"/>
          <w:szCs w:val="22"/>
          <w:lang w:val="en-US"/>
        </w:rPr>
        <w:t>If more than one schemes is supported, these schemes should be complementary</w:t>
      </w:r>
    </w:p>
    <w:p w14:paraId="2ED720F1" w14:textId="77777777" w:rsidR="009C251F" w:rsidRPr="00D76C46" w:rsidRDefault="009C251F" w:rsidP="009C251F">
      <w:pPr>
        <w:numPr>
          <w:ilvl w:val="2"/>
          <w:numId w:val="31"/>
        </w:numPr>
        <w:overflowPunct/>
        <w:autoSpaceDE/>
        <w:autoSpaceDN/>
        <w:adjustRightInd/>
        <w:snapToGrid w:val="0"/>
        <w:spacing w:after="0"/>
        <w:textAlignment w:val="auto"/>
        <w:rPr>
          <w:sz w:val="22"/>
          <w:szCs w:val="22"/>
          <w:lang w:val="en-US"/>
        </w:rPr>
      </w:pPr>
      <w:r w:rsidRPr="00D76C46">
        <w:rPr>
          <w:sz w:val="22"/>
          <w:szCs w:val="22"/>
          <w:lang w:val="en-US"/>
        </w:rPr>
        <w:t>This includes further refinement within each category</w:t>
      </w:r>
    </w:p>
    <w:p w14:paraId="0E177D8B" w14:textId="77777777" w:rsidR="009C251F" w:rsidRPr="00D76C46" w:rsidRDefault="009C251F" w:rsidP="009C251F">
      <w:pPr>
        <w:numPr>
          <w:ilvl w:val="2"/>
          <w:numId w:val="31"/>
        </w:numPr>
        <w:overflowPunct/>
        <w:autoSpaceDE/>
        <w:autoSpaceDN/>
        <w:adjustRightInd/>
        <w:snapToGrid w:val="0"/>
        <w:spacing w:after="0"/>
        <w:textAlignment w:val="auto"/>
        <w:rPr>
          <w:sz w:val="22"/>
          <w:szCs w:val="22"/>
          <w:lang w:val="en-US"/>
        </w:rPr>
      </w:pPr>
      <w:r w:rsidRPr="00D76C46">
        <w:rPr>
          <w:sz w:val="22"/>
          <w:szCs w:val="22"/>
          <w:lang w:val="en-US"/>
        </w:rPr>
        <w:t>Note: other schemes within each category are not precluded</w:t>
      </w:r>
    </w:p>
    <w:p w14:paraId="3637F59E" w14:textId="77777777" w:rsidR="009C251F" w:rsidRPr="00D76C46" w:rsidRDefault="009C251F" w:rsidP="009C251F">
      <w:pPr>
        <w:numPr>
          <w:ilvl w:val="1"/>
          <w:numId w:val="31"/>
        </w:numPr>
        <w:overflowPunct/>
        <w:autoSpaceDE/>
        <w:autoSpaceDN/>
        <w:adjustRightInd/>
        <w:snapToGrid w:val="0"/>
        <w:spacing w:after="0"/>
        <w:textAlignment w:val="auto"/>
        <w:rPr>
          <w:sz w:val="22"/>
          <w:szCs w:val="22"/>
          <w:lang w:val="en-US"/>
        </w:rPr>
      </w:pPr>
      <w:r w:rsidRPr="00D76C46">
        <w:rPr>
          <w:sz w:val="22"/>
          <w:szCs w:val="22"/>
          <w:lang w:val="en-US"/>
        </w:rPr>
        <w:t>Descriptions for Category 1 and 2 are given in the following slides</w:t>
      </w:r>
    </w:p>
    <w:p w14:paraId="1BD68A1D" w14:textId="77777777" w:rsidR="009C251F" w:rsidRPr="00D76C46" w:rsidRDefault="009C251F" w:rsidP="009C251F">
      <w:pPr>
        <w:numPr>
          <w:ilvl w:val="2"/>
          <w:numId w:val="31"/>
        </w:numPr>
        <w:overflowPunct/>
        <w:autoSpaceDE/>
        <w:autoSpaceDN/>
        <w:adjustRightInd/>
        <w:snapToGrid w:val="0"/>
        <w:spacing w:after="0"/>
        <w:textAlignment w:val="auto"/>
        <w:rPr>
          <w:sz w:val="22"/>
          <w:szCs w:val="22"/>
          <w:lang w:val="en-US"/>
        </w:rPr>
      </w:pPr>
      <w:r w:rsidRPr="00D76C46">
        <w:rPr>
          <w:sz w:val="22"/>
          <w:szCs w:val="22"/>
          <w:lang w:val="en-US"/>
        </w:rPr>
        <w:t>For the purpose of summary in TR38.802</w:t>
      </w:r>
    </w:p>
    <w:p w14:paraId="107D3A9A" w14:textId="77777777" w:rsidR="009C251F" w:rsidRPr="00D76C46" w:rsidRDefault="009C251F" w:rsidP="009C251F">
      <w:pPr>
        <w:pStyle w:val="ListParagraph"/>
        <w:numPr>
          <w:ilvl w:val="0"/>
          <w:numId w:val="31"/>
        </w:numPr>
        <w:snapToGrid w:val="0"/>
        <w:rPr>
          <w:rFonts w:ascii="Times New Roman" w:hAnsi="Times New Roman"/>
        </w:rPr>
      </w:pPr>
      <w:r w:rsidRPr="00D76C46">
        <w:rPr>
          <w:rFonts w:ascii="Times New Roman" w:hAnsi="Times New Roman"/>
        </w:rPr>
        <w:t xml:space="preserve">Category 1: </w:t>
      </w:r>
      <w:proofErr w:type="spellStart"/>
      <w:r w:rsidRPr="00D76C46">
        <w:rPr>
          <w:rFonts w:ascii="Times New Roman" w:hAnsi="Times New Roman"/>
        </w:rPr>
        <w:t>precoder</w:t>
      </w:r>
      <w:proofErr w:type="spellEnd"/>
      <w:r w:rsidRPr="00D76C46">
        <w:rPr>
          <w:rFonts w:ascii="Times New Roman" w:hAnsi="Times New Roman"/>
        </w:rPr>
        <w:t xml:space="preserve"> feedback based on linear combination codebook</w:t>
      </w:r>
    </w:p>
    <w:p w14:paraId="2F3DE509" w14:textId="77777777" w:rsidR="009C251F" w:rsidRPr="00D76C46" w:rsidRDefault="009C251F" w:rsidP="009C251F">
      <w:pPr>
        <w:numPr>
          <w:ilvl w:val="0"/>
          <w:numId w:val="32"/>
        </w:numPr>
        <w:tabs>
          <w:tab w:val="num" w:pos="720"/>
        </w:tabs>
        <w:overflowPunct/>
        <w:autoSpaceDE/>
        <w:autoSpaceDN/>
        <w:adjustRightInd/>
        <w:snapToGrid w:val="0"/>
        <w:spacing w:after="0"/>
        <w:textAlignment w:val="auto"/>
        <w:rPr>
          <w:sz w:val="22"/>
          <w:szCs w:val="22"/>
          <w:lang w:val="en-US"/>
        </w:rPr>
      </w:pPr>
      <w:r w:rsidRPr="00D76C46">
        <w:rPr>
          <w:sz w:val="22"/>
          <w:szCs w:val="22"/>
          <w:lang w:val="en-US"/>
        </w:rPr>
        <w:t xml:space="preserve">Dual-stage W = W1W2 codebook </w:t>
      </w:r>
    </w:p>
    <w:p w14:paraId="748861DC" w14:textId="77777777" w:rsidR="009C251F" w:rsidRPr="00D76C46" w:rsidRDefault="009C251F" w:rsidP="009C251F">
      <w:pPr>
        <w:numPr>
          <w:ilvl w:val="1"/>
          <w:numId w:val="32"/>
        </w:numPr>
        <w:overflowPunct/>
        <w:autoSpaceDE/>
        <w:autoSpaceDN/>
        <w:adjustRightInd/>
        <w:snapToGrid w:val="0"/>
        <w:spacing w:after="0"/>
        <w:textAlignment w:val="auto"/>
        <w:rPr>
          <w:sz w:val="22"/>
          <w:szCs w:val="22"/>
          <w:lang w:val="en-US"/>
        </w:rPr>
      </w:pPr>
      <w:r w:rsidRPr="00D76C46">
        <w:rPr>
          <w:sz w:val="22"/>
          <w:szCs w:val="22"/>
          <w:lang w:val="en-US"/>
        </w:rPr>
        <w:t xml:space="preserve">W1 consists of a set of </w:t>
      </w:r>
      <w:r w:rsidRPr="00D76C46">
        <w:rPr>
          <w:i/>
          <w:iCs/>
          <w:sz w:val="22"/>
          <w:szCs w:val="22"/>
          <w:lang w:val="en-US"/>
        </w:rPr>
        <w:t>L</w:t>
      </w:r>
      <w:r w:rsidRPr="00D76C46">
        <w:rPr>
          <w:sz w:val="22"/>
          <w:szCs w:val="22"/>
          <w:lang w:val="en-US"/>
        </w:rPr>
        <w:t xml:space="preserve"> orthogonal beams, e.g. 2D DFT beams</w:t>
      </w:r>
    </w:p>
    <w:p w14:paraId="2F1F1BBA" w14:textId="77777777" w:rsidR="009C251F" w:rsidRPr="00D76C46" w:rsidRDefault="009C251F" w:rsidP="009C251F">
      <w:pPr>
        <w:numPr>
          <w:ilvl w:val="2"/>
          <w:numId w:val="32"/>
        </w:numPr>
        <w:overflowPunct/>
        <w:autoSpaceDE/>
        <w:autoSpaceDN/>
        <w:adjustRightInd/>
        <w:snapToGrid w:val="0"/>
        <w:spacing w:after="0"/>
        <w:textAlignment w:val="auto"/>
        <w:rPr>
          <w:sz w:val="22"/>
          <w:szCs w:val="22"/>
          <w:lang w:val="en-US"/>
        </w:rPr>
      </w:pPr>
      <w:r w:rsidRPr="00D76C46">
        <w:rPr>
          <w:sz w:val="22"/>
          <w:szCs w:val="22"/>
          <w:lang w:val="en-US"/>
        </w:rPr>
        <w:t xml:space="preserve">The set of </w:t>
      </w:r>
      <w:r w:rsidRPr="00D76C46">
        <w:rPr>
          <w:i/>
          <w:iCs/>
          <w:sz w:val="22"/>
          <w:szCs w:val="22"/>
          <w:lang w:val="en-US"/>
        </w:rPr>
        <w:t>L</w:t>
      </w:r>
      <w:r w:rsidRPr="00D76C46">
        <w:rPr>
          <w:sz w:val="22"/>
          <w:szCs w:val="22"/>
          <w:lang w:val="en-US"/>
        </w:rPr>
        <w:t xml:space="preserve"> beams is selected out of a basis, e.g. oversampled 2D DFT beams</w:t>
      </w:r>
    </w:p>
    <w:p w14:paraId="57776A23" w14:textId="77777777" w:rsidR="009C251F" w:rsidRPr="00D76C46" w:rsidRDefault="009C251F" w:rsidP="009C251F">
      <w:pPr>
        <w:numPr>
          <w:ilvl w:val="2"/>
          <w:numId w:val="32"/>
        </w:numPr>
        <w:overflowPunct/>
        <w:autoSpaceDE/>
        <w:autoSpaceDN/>
        <w:adjustRightInd/>
        <w:snapToGrid w:val="0"/>
        <w:spacing w:after="0"/>
        <w:textAlignment w:val="auto"/>
        <w:rPr>
          <w:sz w:val="22"/>
          <w:szCs w:val="22"/>
          <w:lang w:val="en-US"/>
        </w:rPr>
      </w:pPr>
      <w:r w:rsidRPr="00D76C46">
        <w:rPr>
          <w:sz w:val="22"/>
          <w:szCs w:val="22"/>
          <w:lang w:val="en-US"/>
        </w:rPr>
        <w:t>Beam selection is wideband</w:t>
      </w:r>
    </w:p>
    <w:p w14:paraId="1B2FAA11" w14:textId="77777777" w:rsidR="009C251F" w:rsidRPr="00D76C46" w:rsidRDefault="009C251F" w:rsidP="009C251F">
      <w:pPr>
        <w:numPr>
          <w:ilvl w:val="1"/>
          <w:numId w:val="32"/>
        </w:numPr>
        <w:overflowPunct/>
        <w:autoSpaceDE/>
        <w:autoSpaceDN/>
        <w:adjustRightInd/>
        <w:snapToGrid w:val="0"/>
        <w:spacing w:after="0"/>
        <w:textAlignment w:val="auto"/>
        <w:rPr>
          <w:sz w:val="22"/>
          <w:szCs w:val="22"/>
          <w:lang w:val="en-US"/>
        </w:rPr>
      </w:pPr>
      <w:r w:rsidRPr="00D76C46">
        <w:rPr>
          <w:sz w:val="22"/>
          <w:szCs w:val="22"/>
          <w:lang w:val="en-US"/>
        </w:rPr>
        <w:t xml:space="preserve">W2: </w:t>
      </w:r>
      <w:r w:rsidRPr="00D76C46">
        <w:rPr>
          <w:i/>
          <w:iCs/>
          <w:sz w:val="22"/>
          <w:szCs w:val="22"/>
          <w:lang w:val="en-US"/>
        </w:rPr>
        <w:t>L</w:t>
      </w:r>
      <w:r w:rsidRPr="00D76C46">
        <w:rPr>
          <w:sz w:val="22"/>
          <w:szCs w:val="22"/>
          <w:lang w:val="en-US"/>
        </w:rPr>
        <w:t xml:space="preserve"> beams are combined in W2 with common W1</w:t>
      </w:r>
    </w:p>
    <w:p w14:paraId="0E9C107E" w14:textId="77777777" w:rsidR="009C251F" w:rsidRPr="00D76C46" w:rsidRDefault="009C251F" w:rsidP="009C251F">
      <w:pPr>
        <w:numPr>
          <w:ilvl w:val="2"/>
          <w:numId w:val="32"/>
        </w:numPr>
        <w:overflowPunct/>
        <w:autoSpaceDE/>
        <w:autoSpaceDN/>
        <w:adjustRightInd/>
        <w:snapToGrid w:val="0"/>
        <w:spacing w:after="0"/>
        <w:textAlignment w:val="auto"/>
        <w:rPr>
          <w:sz w:val="22"/>
          <w:szCs w:val="22"/>
          <w:lang w:val="en-US"/>
        </w:rPr>
      </w:pPr>
      <w:proofErr w:type="spellStart"/>
      <w:r w:rsidRPr="00D76C46">
        <w:rPr>
          <w:sz w:val="22"/>
          <w:szCs w:val="22"/>
          <w:lang w:val="en-US"/>
        </w:rPr>
        <w:t>Subband</w:t>
      </w:r>
      <w:proofErr w:type="spellEnd"/>
      <w:r w:rsidRPr="00D76C46">
        <w:rPr>
          <w:sz w:val="22"/>
          <w:szCs w:val="22"/>
          <w:lang w:val="en-US"/>
        </w:rPr>
        <w:t xml:space="preserve"> reporting of phase quantization of beam combining coefficients</w:t>
      </w:r>
    </w:p>
    <w:p w14:paraId="14315BBC" w14:textId="77777777" w:rsidR="009C251F" w:rsidRPr="00D76C46" w:rsidRDefault="009C251F" w:rsidP="009C251F">
      <w:pPr>
        <w:numPr>
          <w:ilvl w:val="1"/>
          <w:numId w:val="32"/>
        </w:numPr>
        <w:overflowPunct/>
        <w:autoSpaceDE/>
        <w:autoSpaceDN/>
        <w:adjustRightInd/>
        <w:snapToGrid w:val="0"/>
        <w:spacing w:after="0"/>
        <w:textAlignment w:val="auto"/>
        <w:rPr>
          <w:sz w:val="22"/>
          <w:szCs w:val="22"/>
          <w:lang w:val="en-US"/>
        </w:rPr>
      </w:pPr>
      <w:r w:rsidRPr="00D76C46">
        <w:rPr>
          <w:sz w:val="22"/>
          <w:szCs w:val="22"/>
          <w:lang w:val="en-US"/>
        </w:rPr>
        <w:t xml:space="preserve">Beam amplitude scaling quantization can be configured for wideband or </w:t>
      </w:r>
      <w:proofErr w:type="spellStart"/>
      <w:r w:rsidRPr="00D76C46">
        <w:rPr>
          <w:sz w:val="22"/>
          <w:szCs w:val="22"/>
          <w:lang w:val="en-US"/>
        </w:rPr>
        <w:t>subband</w:t>
      </w:r>
      <w:proofErr w:type="spellEnd"/>
      <w:r w:rsidRPr="00D76C46">
        <w:rPr>
          <w:sz w:val="22"/>
          <w:szCs w:val="22"/>
          <w:lang w:val="en-US"/>
        </w:rPr>
        <w:t xml:space="preserve"> reporting</w:t>
      </w:r>
    </w:p>
    <w:p w14:paraId="44990A59" w14:textId="77777777" w:rsidR="009C251F" w:rsidRPr="00D76C46" w:rsidRDefault="009C251F" w:rsidP="009C251F">
      <w:pPr>
        <w:pStyle w:val="ListParagraph"/>
        <w:numPr>
          <w:ilvl w:val="0"/>
          <w:numId w:val="34"/>
        </w:numPr>
        <w:snapToGrid w:val="0"/>
        <w:rPr>
          <w:rFonts w:ascii="Times New Roman" w:hAnsi="Times New Roman"/>
        </w:rPr>
      </w:pPr>
      <w:r w:rsidRPr="00D76C46">
        <w:rPr>
          <w:rFonts w:ascii="Times New Roman" w:hAnsi="Times New Roman"/>
        </w:rPr>
        <w:t>Category 2: covariance matrix feedback</w:t>
      </w:r>
    </w:p>
    <w:p w14:paraId="3E2EC403" w14:textId="77777777" w:rsidR="009C251F" w:rsidRPr="00D76C46" w:rsidRDefault="009C251F" w:rsidP="009C251F">
      <w:pPr>
        <w:pStyle w:val="ListParagraph"/>
        <w:numPr>
          <w:ilvl w:val="3"/>
          <w:numId w:val="34"/>
        </w:numPr>
        <w:snapToGrid w:val="0"/>
        <w:rPr>
          <w:rFonts w:ascii="Times New Roman" w:hAnsi="Times New Roman"/>
        </w:rPr>
      </w:pPr>
      <w:r w:rsidRPr="00D76C46">
        <w:rPr>
          <w:rFonts w:ascii="Times New Roman" w:hAnsi="Times New Roman"/>
        </w:rPr>
        <w:t>A quantized/compressed version of covariance matrix is reported by the UE</w:t>
      </w:r>
    </w:p>
    <w:p w14:paraId="23226C1A" w14:textId="77777777" w:rsidR="009C251F" w:rsidRPr="00D76C46" w:rsidRDefault="009C251F" w:rsidP="009C251F">
      <w:pPr>
        <w:numPr>
          <w:ilvl w:val="2"/>
          <w:numId w:val="33"/>
        </w:numPr>
        <w:overflowPunct/>
        <w:autoSpaceDE/>
        <w:autoSpaceDN/>
        <w:adjustRightInd/>
        <w:snapToGrid w:val="0"/>
        <w:spacing w:after="0"/>
        <w:textAlignment w:val="auto"/>
        <w:rPr>
          <w:sz w:val="22"/>
          <w:szCs w:val="22"/>
          <w:lang w:val="en-US"/>
        </w:rPr>
      </w:pPr>
      <w:r w:rsidRPr="00D76C46">
        <w:rPr>
          <w:sz w:val="22"/>
          <w:szCs w:val="22"/>
          <w:lang w:val="en-US"/>
        </w:rPr>
        <w:t xml:space="preserve">Quantization/compression is based on a set of </w:t>
      </w:r>
      <w:r w:rsidRPr="00D76C46">
        <w:rPr>
          <w:i/>
          <w:iCs/>
          <w:sz w:val="22"/>
          <w:szCs w:val="22"/>
          <w:lang w:val="en-US"/>
        </w:rPr>
        <w:t>M</w:t>
      </w:r>
      <w:r w:rsidRPr="00D76C46">
        <w:rPr>
          <w:sz w:val="22"/>
          <w:szCs w:val="22"/>
          <w:lang w:val="en-US"/>
        </w:rPr>
        <w:t xml:space="preserve"> orthogonal basis vectors</w:t>
      </w:r>
    </w:p>
    <w:p w14:paraId="7A99E015" w14:textId="77777777" w:rsidR="009C251F" w:rsidRPr="00D76C46" w:rsidRDefault="009C251F" w:rsidP="009C251F">
      <w:pPr>
        <w:numPr>
          <w:ilvl w:val="2"/>
          <w:numId w:val="33"/>
        </w:numPr>
        <w:overflowPunct/>
        <w:autoSpaceDE/>
        <w:autoSpaceDN/>
        <w:adjustRightInd/>
        <w:snapToGrid w:val="0"/>
        <w:spacing w:after="0"/>
        <w:textAlignment w:val="auto"/>
        <w:rPr>
          <w:sz w:val="22"/>
          <w:szCs w:val="22"/>
          <w:lang w:val="en-US"/>
        </w:rPr>
      </w:pPr>
      <w:r w:rsidRPr="00D76C46">
        <w:rPr>
          <w:sz w:val="22"/>
          <w:szCs w:val="22"/>
          <w:lang w:val="en-US"/>
        </w:rPr>
        <w:t xml:space="preserve">Reporting can include indicators of the </w:t>
      </w:r>
      <w:r w:rsidRPr="00D76C46">
        <w:rPr>
          <w:i/>
          <w:iCs/>
          <w:sz w:val="22"/>
          <w:szCs w:val="22"/>
          <w:lang w:val="en-US"/>
        </w:rPr>
        <w:t>M</w:t>
      </w:r>
      <w:r w:rsidRPr="00D76C46">
        <w:rPr>
          <w:sz w:val="22"/>
          <w:szCs w:val="22"/>
          <w:lang w:val="en-US"/>
        </w:rPr>
        <w:t xml:space="preserve"> basis vectors along with a set of coefficients</w:t>
      </w:r>
    </w:p>
    <w:p w14:paraId="7C368022" w14:textId="77777777" w:rsidR="009C251F" w:rsidRPr="00D76C46" w:rsidRDefault="009C251F" w:rsidP="009C251F">
      <w:pPr>
        <w:numPr>
          <w:ilvl w:val="2"/>
          <w:numId w:val="33"/>
        </w:numPr>
        <w:overflowPunct/>
        <w:autoSpaceDE/>
        <w:autoSpaceDN/>
        <w:adjustRightInd/>
        <w:snapToGrid w:val="0"/>
        <w:spacing w:after="0"/>
        <w:textAlignment w:val="auto"/>
        <w:rPr>
          <w:sz w:val="22"/>
          <w:szCs w:val="22"/>
          <w:lang w:val="en-US"/>
        </w:rPr>
      </w:pPr>
      <w:r w:rsidRPr="00D76C46">
        <w:rPr>
          <w:sz w:val="22"/>
          <w:szCs w:val="22"/>
          <w:lang w:val="en-US"/>
        </w:rPr>
        <w:t xml:space="preserve">FFS: basis set </w:t>
      </w:r>
    </w:p>
    <w:p w14:paraId="51DE97F4" w14:textId="77777777" w:rsidR="009C251F" w:rsidRPr="00D76C46" w:rsidRDefault="009C251F" w:rsidP="009C251F">
      <w:pPr>
        <w:numPr>
          <w:ilvl w:val="0"/>
          <w:numId w:val="33"/>
        </w:numPr>
        <w:overflowPunct/>
        <w:autoSpaceDE/>
        <w:autoSpaceDN/>
        <w:adjustRightInd/>
        <w:snapToGrid w:val="0"/>
        <w:spacing w:after="0"/>
        <w:textAlignment w:val="auto"/>
        <w:rPr>
          <w:sz w:val="22"/>
          <w:szCs w:val="22"/>
          <w:lang w:val="en-US"/>
        </w:rPr>
      </w:pPr>
      <w:r w:rsidRPr="00D76C46">
        <w:rPr>
          <w:sz w:val="22"/>
          <w:szCs w:val="22"/>
        </w:rPr>
        <w:t xml:space="preserve">Category 3: Hybrid CSI feedback </w:t>
      </w:r>
    </w:p>
    <w:p w14:paraId="6378525E" w14:textId="77777777" w:rsidR="009C251F" w:rsidRPr="00D76C46" w:rsidRDefault="009C251F" w:rsidP="009C251F">
      <w:pPr>
        <w:numPr>
          <w:ilvl w:val="1"/>
          <w:numId w:val="33"/>
        </w:numPr>
        <w:overflowPunct/>
        <w:autoSpaceDE/>
        <w:autoSpaceDN/>
        <w:adjustRightInd/>
        <w:snapToGrid w:val="0"/>
        <w:spacing w:after="0"/>
        <w:textAlignment w:val="auto"/>
        <w:rPr>
          <w:sz w:val="22"/>
          <w:szCs w:val="22"/>
          <w:lang w:val="en-US"/>
        </w:rPr>
      </w:pPr>
      <w:r w:rsidRPr="00D76C46">
        <w:rPr>
          <w:sz w:val="22"/>
          <w:szCs w:val="22"/>
        </w:rPr>
        <w:t>Type II Category 1 or 2 CSI codebook can be used in conjunction with LTE-Class-B-type-like CSI feedback (e.g. based on port selection/combination codebook)</w:t>
      </w:r>
    </w:p>
    <w:p w14:paraId="19FCBB1D" w14:textId="77777777" w:rsidR="009C251F" w:rsidRPr="00D76C46" w:rsidRDefault="009C251F" w:rsidP="009C251F">
      <w:pPr>
        <w:numPr>
          <w:ilvl w:val="2"/>
          <w:numId w:val="33"/>
        </w:numPr>
        <w:overflowPunct/>
        <w:autoSpaceDE/>
        <w:autoSpaceDN/>
        <w:adjustRightInd/>
        <w:snapToGrid w:val="0"/>
        <w:spacing w:after="0"/>
        <w:textAlignment w:val="auto"/>
        <w:rPr>
          <w:sz w:val="22"/>
          <w:szCs w:val="22"/>
          <w:lang w:val="en-US"/>
        </w:rPr>
      </w:pPr>
      <w:r w:rsidRPr="00D76C46">
        <w:rPr>
          <w:sz w:val="22"/>
          <w:szCs w:val="22"/>
        </w:rPr>
        <w:t>The LTE-Class-B-type-like CSI feedback can be based on either Type I or Type II CSI codebook</w:t>
      </w:r>
    </w:p>
    <w:p w14:paraId="0FA30EA5" w14:textId="77777777" w:rsidR="009C251F" w:rsidRDefault="009C251F" w:rsidP="009C251F">
      <w:pPr>
        <w:ind w:firstLine="284"/>
        <w:jc w:val="both"/>
        <w:rPr>
          <w:sz w:val="22"/>
          <w:szCs w:val="22"/>
          <w:lang w:val="en-US" w:eastAsia="zh-CN"/>
        </w:rPr>
      </w:pPr>
    </w:p>
    <w:p w14:paraId="7D7591E0" w14:textId="77777777" w:rsidR="009C251F" w:rsidRPr="00CF0D65" w:rsidRDefault="009C251F" w:rsidP="009C251F">
      <w:pPr>
        <w:ind w:firstLine="284"/>
        <w:jc w:val="both"/>
        <w:rPr>
          <w:sz w:val="22"/>
          <w:szCs w:val="22"/>
          <w:lang w:eastAsia="zh-CN"/>
        </w:rPr>
      </w:pPr>
      <w:r>
        <w:rPr>
          <w:sz w:val="22"/>
          <w:szCs w:val="22"/>
        </w:rPr>
        <w:t xml:space="preserve">In NR RAN1 #88, Feb. 2017 </w:t>
      </w:r>
      <w:r>
        <w:rPr>
          <w:sz w:val="22"/>
          <w:szCs w:val="22"/>
        </w:rPr>
        <w:fldChar w:fldCharType="begin"/>
      </w:r>
      <w:r>
        <w:rPr>
          <w:sz w:val="22"/>
          <w:szCs w:val="22"/>
        </w:rPr>
        <w:instrText xml:space="preserve"> REF _Ref477850698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the following agreement was made for NR:</w:t>
      </w:r>
    </w:p>
    <w:p w14:paraId="226A3896" w14:textId="77777777" w:rsidR="009C251F" w:rsidRPr="000D77B5" w:rsidRDefault="009C251F" w:rsidP="009C251F">
      <w:pPr>
        <w:rPr>
          <w:rFonts w:eastAsia="MS Mincho"/>
          <w:lang w:eastAsia="ja-JP"/>
        </w:rPr>
      </w:pPr>
      <w:r w:rsidRPr="000D77B5">
        <w:rPr>
          <w:rFonts w:eastAsia="MS Mincho"/>
          <w:highlight w:val="green"/>
          <w:lang w:eastAsia="ja-JP"/>
        </w:rPr>
        <w:t>Agreements</w:t>
      </w:r>
      <w:r w:rsidRPr="000D77B5">
        <w:rPr>
          <w:rFonts w:eastAsia="MS Mincho"/>
          <w:b/>
          <w:lang w:eastAsia="ja-JP"/>
        </w:rPr>
        <w:t>:</w:t>
      </w:r>
    </w:p>
    <w:p w14:paraId="60098FDB" w14:textId="77777777" w:rsidR="009C251F" w:rsidRPr="000D77B5" w:rsidRDefault="009C251F" w:rsidP="009C251F">
      <w:pPr>
        <w:numPr>
          <w:ilvl w:val="0"/>
          <w:numId w:val="37"/>
        </w:numPr>
        <w:overflowPunct/>
        <w:autoSpaceDE/>
        <w:autoSpaceDN/>
        <w:adjustRightInd/>
        <w:spacing w:after="0"/>
        <w:textAlignment w:val="auto"/>
        <w:rPr>
          <w:rFonts w:eastAsia="MS Mincho"/>
          <w:lang w:val="en-US" w:eastAsia="ja-JP"/>
        </w:rPr>
      </w:pPr>
      <w:r w:rsidRPr="000D77B5">
        <w:rPr>
          <w:rFonts w:eastAsia="MS Mincho"/>
          <w:iCs/>
          <w:lang w:val="en-US" w:eastAsia="ja-JP"/>
        </w:rPr>
        <w:t>Refine the description in 38.802 for Type II CSI Category I as follows</w:t>
      </w:r>
    </w:p>
    <w:p w14:paraId="69E0BBB1" w14:textId="77777777" w:rsidR="009C251F" w:rsidRPr="000D77B5" w:rsidRDefault="009C251F" w:rsidP="009C251F">
      <w:pPr>
        <w:numPr>
          <w:ilvl w:val="1"/>
          <w:numId w:val="37"/>
        </w:numPr>
        <w:overflowPunct/>
        <w:autoSpaceDE/>
        <w:autoSpaceDN/>
        <w:adjustRightInd/>
        <w:spacing w:after="0"/>
        <w:textAlignment w:val="auto"/>
        <w:rPr>
          <w:rFonts w:eastAsia="MS Mincho"/>
          <w:lang w:val="en-US" w:eastAsia="ja-JP"/>
        </w:rPr>
      </w:pPr>
      <w:r w:rsidRPr="000D77B5">
        <w:rPr>
          <w:rFonts w:eastAsia="MS Mincho"/>
          <w:lang w:val="en-US" w:eastAsia="ja-JP"/>
        </w:rPr>
        <w:t xml:space="preserve">Dual-stage W = W1W2 codebook </w:t>
      </w:r>
    </w:p>
    <w:p w14:paraId="6D8D6E28" w14:textId="77777777" w:rsidR="009C251F" w:rsidRPr="000D77B5" w:rsidRDefault="009C251F" w:rsidP="009C251F">
      <w:pPr>
        <w:numPr>
          <w:ilvl w:val="2"/>
          <w:numId w:val="37"/>
        </w:numPr>
        <w:overflowPunct/>
        <w:autoSpaceDE/>
        <w:autoSpaceDN/>
        <w:adjustRightInd/>
        <w:spacing w:after="0"/>
        <w:textAlignment w:val="auto"/>
        <w:rPr>
          <w:rFonts w:eastAsia="MS Mincho"/>
          <w:lang w:val="en-US" w:eastAsia="ja-JP"/>
        </w:rPr>
      </w:pPr>
      <w:r w:rsidRPr="000D77B5">
        <w:rPr>
          <w:rFonts w:eastAsia="MS Mincho"/>
          <w:lang w:val="en-US" w:eastAsia="ja-JP"/>
        </w:rPr>
        <w:t xml:space="preserve">W1 consists of a set of </w:t>
      </w:r>
      <w:r w:rsidRPr="000D77B5">
        <w:rPr>
          <w:rFonts w:eastAsia="MS Mincho"/>
          <w:iCs/>
          <w:lang w:val="en-US" w:eastAsia="ja-JP"/>
        </w:rPr>
        <w:t>L</w:t>
      </w:r>
      <w:r w:rsidRPr="000D77B5">
        <w:rPr>
          <w:rFonts w:eastAsia="MS Mincho"/>
          <w:lang w:val="en-US" w:eastAsia="ja-JP"/>
        </w:rPr>
        <w:t xml:space="preserve"> orthogonal beams </w:t>
      </w:r>
      <w:r w:rsidRPr="000D77B5">
        <w:rPr>
          <w:rFonts w:eastAsia="MS Mincho"/>
          <w:color w:val="FF0000"/>
          <w:u w:val="single"/>
          <w:lang w:val="en-US" w:eastAsia="ja-JP"/>
        </w:rPr>
        <w:t>taken from</w:t>
      </w:r>
      <w:r w:rsidRPr="000D77B5">
        <w:rPr>
          <w:rFonts w:eastAsia="MS Mincho"/>
          <w:lang w:val="en-US" w:eastAsia="ja-JP"/>
        </w:rPr>
        <w:t xml:space="preserve"> 2D DFT beams</w:t>
      </w:r>
    </w:p>
    <w:p w14:paraId="65C7F435" w14:textId="77777777" w:rsidR="009C251F" w:rsidRPr="000D77B5" w:rsidRDefault="009C251F" w:rsidP="009C251F">
      <w:pPr>
        <w:numPr>
          <w:ilvl w:val="3"/>
          <w:numId w:val="37"/>
        </w:numPr>
        <w:overflowPunct/>
        <w:autoSpaceDE/>
        <w:autoSpaceDN/>
        <w:adjustRightInd/>
        <w:spacing w:after="0"/>
        <w:textAlignment w:val="auto"/>
        <w:rPr>
          <w:rFonts w:eastAsia="MS Mincho"/>
          <w:lang w:val="en-US" w:eastAsia="ja-JP"/>
        </w:rPr>
      </w:pPr>
      <w:r w:rsidRPr="000D77B5">
        <w:rPr>
          <w:rFonts w:eastAsia="MS Mincho"/>
          <w:lang w:val="en-US" w:eastAsia="ja-JP"/>
        </w:rPr>
        <w:t xml:space="preserve">The set of </w:t>
      </w:r>
      <w:r w:rsidRPr="000D77B5">
        <w:rPr>
          <w:rFonts w:eastAsia="MS Mincho"/>
          <w:iCs/>
          <w:lang w:val="en-US" w:eastAsia="ja-JP"/>
        </w:rPr>
        <w:t>L</w:t>
      </w:r>
      <w:r w:rsidRPr="000D77B5">
        <w:rPr>
          <w:rFonts w:eastAsia="MS Mincho"/>
          <w:lang w:val="en-US" w:eastAsia="ja-JP"/>
        </w:rPr>
        <w:t xml:space="preserve"> beams is selected out of a basis </w:t>
      </w:r>
      <w:r w:rsidRPr="000D77B5">
        <w:rPr>
          <w:rFonts w:eastAsia="MS Mincho"/>
          <w:color w:val="FF0000"/>
          <w:u w:val="single"/>
          <w:lang w:val="en-US" w:eastAsia="ja-JP"/>
        </w:rPr>
        <w:t>composed of</w:t>
      </w:r>
      <w:r w:rsidRPr="000D77B5">
        <w:rPr>
          <w:rFonts w:eastAsia="MS Mincho"/>
          <w:lang w:val="en-US" w:eastAsia="ja-JP"/>
        </w:rPr>
        <w:t xml:space="preserve"> oversampled 2D DFT beams</w:t>
      </w:r>
    </w:p>
    <w:p w14:paraId="42F082E0" w14:textId="77777777" w:rsidR="009C251F" w:rsidRPr="000D77B5" w:rsidRDefault="009C251F" w:rsidP="009C251F">
      <w:pPr>
        <w:numPr>
          <w:ilvl w:val="4"/>
          <w:numId w:val="37"/>
        </w:numPr>
        <w:overflowPunct/>
        <w:autoSpaceDE/>
        <w:autoSpaceDN/>
        <w:adjustRightInd/>
        <w:spacing w:after="0"/>
        <w:textAlignment w:val="auto"/>
        <w:rPr>
          <w:rFonts w:eastAsia="MS Mincho"/>
          <w:color w:val="FF0000"/>
          <w:u w:val="single"/>
          <w:lang w:val="en-US" w:eastAsia="ja-JP"/>
        </w:rPr>
      </w:pPr>
      <w:r w:rsidRPr="000D77B5">
        <w:rPr>
          <w:rFonts w:eastAsia="MS Mincho"/>
          <w:color w:val="FF0000"/>
          <w:u w:val="single"/>
          <w:lang w:val="en-US" w:eastAsia="ja-JP"/>
        </w:rPr>
        <w:t xml:space="preserve">L </w:t>
      </w:r>
      <w:r w:rsidRPr="000D77B5">
        <w:rPr>
          <w:rFonts w:eastAsia="MS Mincho"/>
          <w:color w:val="FF0000"/>
          <w:u w:val="single"/>
          <w:lang w:val="en-US" w:eastAsia="ja-JP"/>
        </w:rPr>
        <w:sym w:font="Symbol" w:char="F0CE"/>
      </w:r>
      <w:r w:rsidRPr="000D77B5">
        <w:rPr>
          <w:rFonts w:eastAsia="MS Mincho"/>
          <w:color w:val="FF0000"/>
          <w:u w:val="single"/>
          <w:lang w:val="en-US" w:eastAsia="ja-JP"/>
        </w:rPr>
        <w:t>{2, 3, 4, FFS 6} (L is configurable)</w:t>
      </w:r>
    </w:p>
    <w:p w14:paraId="1FD99B40" w14:textId="77777777" w:rsidR="009C251F" w:rsidRPr="000D77B5" w:rsidRDefault="009C251F" w:rsidP="009C251F">
      <w:pPr>
        <w:numPr>
          <w:ilvl w:val="3"/>
          <w:numId w:val="37"/>
        </w:numPr>
        <w:overflowPunct/>
        <w:autoSpaceDE/>
        <w:autoSpaceDN/>
        <w:adjustRightInd/>
        <w:spacing w:after="0"/>
        <w:textAlignment w:val="auto"/>
        <w:rPr>
          <w:rFonts w:eastAsia="MS Mincho"/>
          <w:lang w:val="en-US" w:eastAsia="ja-JP"/>
        </w:rPr>
      </w:pPr>
      <w:r w:rsidRPr="000D77B5">
        <w:rPr>
          <w:rFonts w:eastAsia="MS Mincho"/>
          <w:lang w:val="en-US" w:eastAsia="ja-JP"/>
        </w:rPr>
        <w:t>Beam selection is wideband</w:t>
      </w:r>
    </w:p>
    <w:p w14:paraId="7A25B1D9" w14:textId="77777777" w:rsidR="009C251F" w:rsidRPr="000D77B5" w:rsidRDefault="009C251F" w:rsidP="009C251F">
      <w:pPr>
        <w:numPr>
          <w:ilvl w:val="2"/>
          <w:numId w:val="37"/>
        </w:numPr>
        <w:overflowPunct/>
        <w:autoSpaceDE/>
        <w:autoSpaceDN/>
        <w:adjustRightInd/>
        <w:spacing w:after="0"/>
        <w:textAlignment w:val="auto"/>
        <w:rPr>
          <w:rFonts w:eastAsia="MS Mincho"/>
          <w:lang w:val="en-US" w:eastAsia="ja-JP"/>
        </w:rPr>
      </w:pPr>
      <w:r w:rsidRPr="000D77B5">
        <w:rPr>
          <w:rFonts w:eastAsia="MS Mincho"/>
          <w:lang w:val="en-US" w:eastAsia="ja-JP"/>
        </w:rPr>
        <w:t xml:space="preserve">W2: </w:t>
      </w:r>
      <w:r w:rsidRPr="000D77B5">
        <w:rPr>
          <w:rFonts w:eastAsia="MS Mincho"/>
          <w:iCs/>
          <w:lang w:val="en-US" w:eastAsia="ja-JP"/>
        </w:rPr>
        <w:t>L</w:t>
      </w:r>
      <w:r w:rsidRPr="000D77B5">
        <w:rPr>
          <w:rFonts w:eastAsia="MS Mincho"/>
          <w:lang w:val="en-US" w:eastAsia="ja-JP"/>
        </w:rPr>
        <w:t xml:space="preserve"> beams are combined in W2 with common W1, </w:t>
      </w:r>
    </w:p>
    <w:p w14:paraId="1324DC9A" w14:textId="77777777" w:rsidR="009C251F" w:rsidRPr="000D77B5" w:rsidRDefault="009C251F" w:rsidP="009C251F">
      <w:pPr>
        <w:numPr>
          <w:ilvl w:val="3"/>
          <w:numId w:val="37"/>
        </w:numPr>
        <w:overflowPunct/>
        <w:autoSpaceDE/>
        <w:autoSpaceDN/>
        <w:adjustRightInd/>
        <w:spacing w:after="0"/>
        <w:textAlignment w:val="auto"/>
        <w:rPr>
          <w:rFonts w:eastAsia="MS Mincho"/>
          <w:lang w:val="en-US" w:eastAsia="ja-JP"/>
        </w:rPr>
      </w:pPr>
      <w:proofErr w:type="spellStart"/>
      <w:r w:rsidRPr="000D77B5">
        <w:rPr>
          <w:rFonts w:eastAsia="MS Mincho"/>
          <w:lang w:val="en-US" w:eastAsia="ja-JP"/>
        </w:rPr>
        <w:t>Subband</w:t>
      </w:r>
      <w:proofErr w:type="spellEnd"/>
      <w:r w:rsidRPr="000D77B5">
        <w:rPr>
          <w:rFonts w:eastAsia="MS Mincho"/>
          <w:lang w:val="en-US" w:eastAsia="ja-JP"/>
        </w:rPr>
        <w:t xml:space="preserve"> reporting of phase quantization of beam combining coefficients</w:t>
      </w:r>
    </w:p>
    <w:p w14:paraId="082FC2B6" w14:textId="77777777" w:rsidR="009C251F" w:rsidRPr="000D77B5" w:rsidRDefault="009C251F" w:rsidP="009C251F">
      <w:pPr>
        <w:numPr>
          <w:ilvl w:val="4"/>
          <w:numId w:val="37"/>
        </w:numPr>
        <w:overflowPunct/>
        <w:autoSpaceDE/>
        <w:autoSpaceDN/>
        <w:adjustRightInd/>
        <w:spacing w:after="0"/>
        <w:textAlignment w:val="auto"/>
        <w:rPr>
          <w:rFonts w:eastAsia="MS Mincho"/>
          <w:color w:val="FF0000"/>
          <w:u w:val="single"/>
          <w:lang w:val="en-US" w:eastAsia="ja-JP"/>
        </w:rPr>
      </w:pPr>
      <w:r w:rsidRPr="000D77B5">
        <w:rPr>
          <w:rFonts w:eastAsia="MS Mincho"/>
          <w:color w:val="FF0000"/>
          <w:u w:val="single"/>
          <w:lang w:val="en-US" w:eastAsia="ja-JP"/>
        </w:rPr>
        <w:lastRenderedPageBreak/>
        <w:t>Configurable between QPSK and 8-PSK phase related information quantization</w:t>
      </w:r>
    </w:p>
    <w:p w14:paraId="2B4D6D86" w14:textId="77777777" w:rsidR="009C251F" w:rsidRPr="00C46696" w:rsidRDefault="009C251F" w:rsidP="009C251F">
      <w:pPr>
        <w:rPr>
          <w:rFonts w:eastAsia="MS Mincho"/>
          <w:lang w:eastAsia="ja-JP"/>
        </w:rPr>
      </w:pPr>
      <w:r w:rsidRPr="00C46696">
        <w:rPr>
          <w:rFonts w:eastAsia="MS Mincho"/>
          <w:highlight w:val="green"/>
          <w:lang w:eastAsia="ja-JP"/>
        </w:rPr>
        <w:t>Agreements</w:t>
      </w:r>
      <w:r w:rsidRPr="00C46696">
        <w:rPr>
          <w:rFonts w:eastAsia="MS Mincho"/>
          <w:lang w:eastAsia="ja-JP"/>
        </w:rPr>
        <w:t>:</w:t>
      </w:r>
    </w:p>
    <w:p w14:paraId="546F8A5D" w14:textId="77777777" w:rsidR="009C251F" w:rsidRPr="00C46696" w:rsidRDefault="009C251F" w:rsidP="009C251F">
      <w:pPr>
        <w:numPr>
          <w:ilvl w:val="0"/>
          <w:numId w:val="38"/>
        </w:numPr>
        <w:overflowPunct/>
        <w:autoSpaceDE/>
        <w:autoSpaceDN/>
        <w:adjustRightInd/>
        <w:spacing w:after="0"/>
        <w:textAlignment w:val="auto"/>
        <w:rPr>
          <w:rFonts w:eastAsia="MS Mincho"/>
          <w:lang w:val="en-US" w:eastAsia="ja-JP"/>
        </w:rPr>
      </w:pPr>
      <w:r w:rsidRPr="00C46696">
        <w:rPr>
          <w:rFonts w:eastAsia="MS Mincho"/>
          <w:lang w:val="en-US" w:eastAsia="ja-JP"/>
        </w:rPr>
        <w:t>Update the description in the TR for Type II CSI Category II as follows</w:t>
      </w:r>
    </w:p>
    <w:p w14:paraId="561C0613" w14:textId="77777777" w:rsidR="009C251F" w:rsidRPr="00C46696" w:rsidRDefault="009C251F" w:rsidP="009C251F">
      <w:pPr>
        <w:numPr>
          <w:ilvl w:val="1"/>
          <w:numId w:val="38"/>
        </w:numPr>
        <w:overflowPunct/>
        <w:autoSpaceDE/>
        <w:autoSpaceDN/>
        <w:adjustRightInd/>
        <w:spacing w:after="0"/>
        <w:textAlignment w:val="auto"/>
        <w:rPr>
          <w:rFonts w:eastAsia="MS Mincho"/>
          <w:color w:val="FF0000"/>
          <w:u w:val="single"/>
          <w:lang w:val="en-US" w:eastAsia="ja-JP"/>
        </w:rPr>
      </w:pPr>
      <w:r w:rsidRPr="00C46696">
        <w:rPr>
          <w:rFonts w:eastAsia="MS Mincho"/>
          <w:color w:val="FF0000"/>
          <w:u w:val="single"/>
          <w:lang w:val="en-US" w:eastAsia="ja-JP"/>
        </w:rPr>
        <w:t xml:space="preserve">The feedback of channel covariance matrix is long term and wideband </w:t>
      </w:r>
    </w:p>
    <w:p w14:paraId="0C21DD26" w14:textId="77777777" w:rsidR="009C251F" w:rsidRPr="00C46696" w:rsidRDefault="009C251F" w:rsidP="009C251F">
      <w:pPr>
        <w:numPr>
          <w:ilvl w:val="2"/>
          <w:numId w:val="38"/>
        </w:numPr>
        <w:overflowPunct/>
        <w:autoSpaceDE/>
        <w:autoSpaceDN/>
        <w:adjustRightInd/>
        <w:spacing w:after="0"/>
        <w:textAlignment w:val="auto"/>
        <w:rPr>
          <w:rFonts w:eastAsia="MS Mincho"/>
          <w:lang w:val="en-US" w:eastAsia="ja-JP"/>
        </w:rPr>
      </w:pPr>
      <w:r w:rsidRPr="00C46696">
        <w:rPr>
          <w:rFonts w:eastAsia="MS Mincho"/>
          <w:lang w:val="x-none" w:eastAsia="ja-JP"/>
        </w:rPr>
        <w:t>A quantized/compressed version of covariance matrix is reported by the UE</w:t>
      </w:r>
    </w:p>
    <w:p w14:paraId="0A2DB0E8" w14:textId="77777777" w:rsidR="009C251F" w:rsidRPr="00C46696" w:rsidRDefault="009C251F" w:rsidP="009C251F">
      <w:pPr>
        <w:numPr>
          <w:ilvl w:val="3"/>
          <w:numId w:val="38"/>
        </w:numPr>
        <w:overflowPunct/>
        <w:autoSpaceDE/>
        <w:autoSpaceDN/>
        <w:adjustRightInd/>
        <w:spacing w:after="0"/>
        <w:textAlignment w:val="auto"/>
        <w:rPr>
          <w:rFonts w:eastAsia="MS Mincho"/>
          <w:lang w:val="en-US" w:eastAsia="ja-JP"/>
        </w:rPr>
      </w:pPr>
      <w:r w:rsidRPr="00C46696">
        <w:rPr>
          <w:rFonts w:eastAsia="MS Mincho"/>
          <w:lang w:val="en-US" w:eastAsia="ja-JP"/>
        </w:rPr>
        <w:t xml:space="preserve">Quantization/compression is based on a set of </w:t>
      </w:r>
      <w:r w:rsidRPr="00C46696">
        <w:rPr>
          <w:rFonts w:eastAsia="MS Mincho"/>
          <w:i/>
          <w:iCs/>
          <w:lang w:val="en-US" w:eastAsia="ja-JP"/>
        </w:rPr>
        <w:t>M</w:t>
      </w:r>
      <w:r w:rsidRPr="00C46696">
        <w:rPr>
          <w:rFonts w:eastAsia="MS Mincho"/>
          <w:lang w:val="en-US" w:eastAsia="ja-JP"/>
        </w:rPr>
        <w:t xml:space="preserve"> orthogonal basis vectors</w:t>
      </w:r>
    </w:p>
    <w:p w14:paraId="15E86D4E" w14:textId="77777777" w:rsidR="009C251F" w:rsidRPr="00C46696" w:rsidRDefault="009C251F" w:rsidP="009C251F">
      <w:pPr>
        <w:numPr>
          <w:ilvl w:val="3"/>
          <w:numId w:val="38"/>
        </w:numPr>
        <w:overflowPunct/>
        <w:autoSpaceDE/>
        <w:autoSpaceDN/>
        <w:adjustRightInd/>
        <w:spacing w:after="0"/>
        <w:textAlignment w:val="auto"/>
        <w:rPr>
          <w:rFonts w:eastAsia="MS Mincho"/>
          <w:lang w:val="en-US" w:eastAsia="ja-JP"/>
        </w:rPr>
      </w:pPr>
      <w:r w:rsidRPr="00C46696">
        <w:rPr>
          <w:rFonts w:eastAsia="MS Mincho"/>
          <w:lang w:val="en-US" w:eastAsia="ja-JP"/>
        </w:rPr>
        <w:t xml:space="preserve">Reporting can include indicators of the </w:t>
      </w:r>
      <w:r w:rsidRPr="00C46696">
        <w:rPr>
          <w:rFonts w:eastAsia="MS Mincho"/>
          <w:i/>
          <w:iCs/>
          <w:lang w:val="en-US" w:eastAsia="ja-JP"/>
        </w:rPr>
        <w:t>M</w:t>
      </w:r>
      <w:r w:rsidRPr="00C46696">
        <w:rPr>
          <w:rFonts w:eastAsia="MS Mincho"/>
          <w:lang w:val="en-US" w:eastAsia="ja-JP"/>
        </w:rPr>
        <w:t xml:space="preserve"> basis vectors along with a set of coefficients</w:t>
      </w:r>
    </w:p>
    <w:p w14:paraId="10B60595" w14:textId="77777777" w:rsidR="009C251F" w:rsidRPr="00C46696" w:rsidRDefault="009C251F" w:rsidP="009C251F">
      <w:pPr>
        <w:numPr>
          <w:ilvl w:val="3"/>
          <w:numId w:val="38"/>
        </w:numPr>
        <w:overflowPunct/>
        <w:autoSpaceDE/>
        <w:autoSpaceDN/>
        <w:adjustRightInd/>
        <w:spacing w:after="0"/>
        <w:textAlignment w:val="auto"/>
        <w:rPr>
          <w:rFonts w:eastAsia="MS Mincho"/>
          <w:lang w:val="en-US" w:eastAsia="ja-JP"/>
        </w:rPr>
      </w:pPr>
      <w:r w:rsidRPr="00C46696">
        <w:rPr>
          <w:rFonts w:eastAsia="MS Mincho"/>
          <w:lang w:val="en-US" w:eastAsia="ja-JP"/>
        </w:rPr>
        <w:t>FFS: basis set</w:t>
      </w:r>
    </w:p>
    <w:p w14:paraId="3200DA1B" w14:textId="77777777" w:rsidR="009C251F" w:rsidRPr="00C46696" w:rsidRDefault="009C251F" w:rsidP="009C251F">
      <w:pPr>
        <w:numPr>
          <w:ilvl w:val="2"/>
          <w:numId w:val="38"/>
        </w:numPr>
        <w:overflowPunct/>
        <w:autoSpaceDE/>
        <w:autoSpaceDN/>
        <w:adjustRightInd/>
        <w:spacing w:after="0"/>
        <w:textAlignment w:val="auto"/>
        <w:rPr>
          <w:rFonts w:eastAsia="MS Mincho"/>
          <w:color w:val="FF0000"/>
          <w:u w:val="single"/>
          <w:lang w:val="en-US" w:eastAsia="ja-JP"/>
        </w:rPr>
      </w:pPr>
      <w:r w:rsidRPr="00C46696">
        <w:rPr>
          <w:rFonts w:eastAsia="MS Mincho"/>
          <w:color w:val="FF0000"/>
          <w:u w:val="single"/>
          <w:lang w:val="en-US" w:eastAsia="ja-JP"/>
        </w:rPr>
        <w:t>Other</w:t>
      </w:r>
      <w:r w:rsidRPr="00C46696">
        <w:rPr>
          <w:rFonts w:eastAsia="MS Mincho"/>
          <w:color w:val="FF0000"/>
          <w:u w:val="single"/>
          <w:lang w:val="x-none" w:eastAsia="ja-JP"/>
        </w:rPr>
        <w:t xml:space="preserve"> quantized/compressed version</w:t>
      </w:r>
      <w:r w:rsidRPr="00C46696">
        <w:rPr>
          <w:rFonts w:eastAsia="MS Mincho"/>
          <w:color w:val="FF0000"/>
          <w:u w:val="single"/>
          <w:lang w:val="en-US" w:eastAsia="ja-JP"/>
        </w:rPr>
        <w:t>s of channel covariance matrix are not precluded</w:t>
      </w:r>
    </w:p>
    <w:p w14:paraId="65BC0164" w14:textId="77777777" w:rsidR="009C251F" w:rsidRDefault="009C251F" w:rsidP="009C251F">
      <w:pPr>
        <w:ind w:firstLine="284"/>
        <w:jc w:val="both"/>
        <w:rPr>
          <w:sz w:val="22"/>
          <w:szCs w:val="22"/>
          <w:lang w:eastAsia="zh-CN"/>
        </w:rPr>
      </w:pPr>
    </w:p>
    <w:p w14:paraId="788E5362" w14:textId="77777777" w:rsidR="009C251F" w:rsidRDefault="009C251F" w:rsidP="009C251F">
      <w:pPr>
        <w:ind w:firstLine="284"/>
        <w:jc w:val="both"/>
        <w:rPr>
          <w:sz w:val="22"/>
          <w:szCs w:val="22"/>
          <w:lang w:eastAsia="zh-CN"/>
        </w:rPr>
      </w:pPr>
      <w:r>
        <w:rPr>
          <w:sz w:val="22"/>
          <w:szCs w:val="22"/>
          <w:lang w:eastAsia="zh-CN"/>
        </w:rPr>
        <w:t>In this contribution, we share our views on NR type II Category 2 CSI feedback design.</w:t>
      </w:r>
    </w:p>
    <w:p w14:paraId="0721D2B0" w14:textId="77777777" w:rsidR="009C251F" w:rsidRPr="006F18B5" w:rsidRDefault="009C251F" w:rsidP="009C251F"/>
    <w:p w14:paraId="379C559F" w14:textId="77777777" w:rsidR="009C251F" w:rsidRDefault="009C251F" w:rsidP="009C251F">
      <w:pPr>
        <w:pStyle w:val="Heading1"/>
        <w:numPr>
          <w:ilvl w:val="0"/>
          <w:numId w:val="5"/>
        </w:numPr>
        <w:spacing w:before="120" w:after="60"/>
        <w:jc w:val="both"/>
        <w:rPr>
          <w:rFonts w:cs="Arial"/>
          <w:lang w:val="en-US"/>
        </w:rPr>
      </w:pPr>
      <w:r>
        <w:rPr>
          <w:rFonts w:cs="Arial"/>
          <w:lang w:val="en-US"/>
        </w:rPr>
        <w:t>MU-MIMO Feedback/NR Type II CSI</w:t>
      </w:r>
    </w:p>
    <w:p w14:paraId="038D8AA2" w14:textId="77777777" w:rsidR="009C251F" w:rsidRDefault="009C251F" w:rsidP="009C251F">
      <w:pPr>
        <w:pStyle w:val="Heading2"/>
        <w:numPr>
          <w:ilvl w:val="1"/>
          <w:numId w:val="5"/>
        </w:numPr>
        <w:rPr>
          <w:lang w:eastAsia="zh-CN"/>
        </w:rPr>
      </w:pPr>
      <w:r>
        <w:rPr>
          <w:lang w:eastAsia="zh-CN"/>
        </w:rPr>
        <w:t>Covariance Matrix Feedback</w:t>
      </w:r>
    </w:p>
    <w:p w14:paraId="680C2278" w14:textId="77777777" w:rsidR="009C251F" w:rsidRDefault="009C251F" w:rsidP="009C251F">
      <w:pPr>
        <w:ind w:firstLine="284"/>
        <w:jc w:val="both"/>
        <w:rPr>
          <w:sz w:val="22"/>
          <w:szCs w:val="22"/>
          <w:lang w:eastAsia="zh-CN"/>
        </w:rPr>
      </w:pPr>
      <w:r>
        <w:rPr>
          <w:sz w:val="22"/>
          <w:szCs w:val="22"/>
          <w:lang w:eastAsia="zh-CN"/>
        </w:rPr>
        <w:t>As the number of antenna ports increases, the amount of covariance matrix feedback becomes problematic, and thus compression method should be considered.</w:t>
      </w:r>
    </w:p>
    <w:p w14:paraId="34934995" w14:textId="77777777" w:rsidR="009C251F" w:rsidRPr="00D95CFA" w:rsidRDefault="009C251F" w:rsidP="009C251F">
      <w:pPr>
        <w:tabs>
          <w:tab w:val="left" w:pos="-900"/>
          <w:tab w:val="left" w:pos="-300"/>
          <w:tab w:val="left" w:pos="720"/>
        </w:tabs>
        <w:spacing w:after="60"/>
        <w:rPr>
          <w:b/>
          <w:spacing w:val="6"/>
          <w:sz w:val="24"/>
          <w:u w:val="single"/>
        </w:rPr>
      </w:pPr>
      <w:r w:rsidRPr="00D95CFA">
        <w:rPr>
          <w:b/>
          <w:spacing w:val="6"/>
          <w:sz w:val="24"/>
          <w:u w:val="single"/>
        </w:rPr>
        <w:t>System model</w:t>
      </w:r>
    </w:p>
    <w:p w14:paraId="117AB9DD" w14:textId="77777777" w:rsidR="009C251F" w:rsidRPr="00D95CFA" w:rsidRDefault="009C251F" w:rsidP="009C251F">
      <w:pPr>
        <w:ind w:firstLine="284"/>
        <w:jc w:val="both"/>
        <w:rPr>
          <w:spacing w:val="6"/>
          <w:sz w:val="22"/>
          <w:szCs w:val="22"/>
        </w:rPr>
      </w:pPr>
      <w:r w:rsidRPr="00D95CFA">
        <w:rPr>
          <w:i/>
          <w:spacing w:val="6"/>
          <w:sz w:val="22"/>
          <w:szCs w:val="22"/>
        </w:rPr>
        <w:t>L</w:t>
      </w:r>
      <w:r w:rsidRPr="00D95CFA">
        <w:rPr>
          <w:spacing w:val="6"/>
          <w:sz w:val="22"/>
          <w:szCs w:val="22"/>
        </w:rPr>
        <w:t>-tap double</w:t>
      </w:r>
      <w:r>
        <w:rPr>
          <w:spacing w:val="6"/>
          <w:sz w:val="22"/>
          <w:szCs w:val="22"/>
        </w:rPr>
        <w:t xml:space="preserve"> directional MIMO channel model can be represented by </w:t>
      </w:r>
    </w:p>
    <w:p w14:paraId="2C3919DF" w14:textId="77777777" w:rsidR="009C251F" w:rsidRDefault="009C251F" w:rsidP="009C251F">
      <w:pPr>
        <w:tabs>
          <w:tab w:val="left" w:pos="-900"/>
          <w:tab w:val="left" w:pos="-300"/>
        </w:tabs>
        <w:spacing w:after="60"/>
        <w:jc w:val="center"/>
        <w:rPr>
          <w:iCs/>
          <w:spacing w:val="6"/>
          <w:sz w:val="22"/>
          <w:szCs w:val="22"/>
        </w:rPr>
      </w:pPr>
      <m:oMath>
        <m:r>
          <m:rPr>
            <m:sty m:val="b"/>
          </m:rPr>
          <w:rPr>
            <w:rFonts w:ascii="Cambria Math" w:hAnsi="Cambria Math"/>
            <w:spacing w:val="6"/>
            <w:sz w:val="22"/>
            <w:szCs w:val="22"/>
          </w:rPr>
          <m:t>H</m:t>
        </m:r>
        <m:r>
          <m:rPr>
            <m:sty m:val="p"/>
          </m:rPr>
          <w:rPr>
            <w:rFonts w:ascii="Cambria Math" w:hAnsi="Cambria Math"/>
            <w:spacing w:val="6"/>
            <w:sz w:val="22"/>
            <w:szCs w:val="22"/>
          </w:rPr>
          <m:t>=</m:t>
        </m:r>
        <m:rad>
          <m:radPr>
            <m:degHide m:val="1"/>
            <m:ctrlPr>
              <w:rPr>
                <w:rFonts w:ascii="Cambria Math" w:hAnsi="Cambria Math"/>
                <w:i/>
                <w:iCs/>
                <w:spacing w:val="6"/>
                <w:sz w:val="22"/>
                <w:szCs w:val="22"/>
              </w:rPr>
            </m:ctrlPr>
          </m:radPr>
          <m:deg/>
          <m:e>
            <m:sSub>
              <m:sSubPr>
                <m:ctrlPr>
                  <w:rPr>
                    <w:rFonts w:ascii="Cambria Math" w:hAnsi="Cambria Math"/>
                    <w:i/>
                    <w:iCs/>
                    <w:spacing w:val="6"/>
                    <w:sz w:val="22"/>
                    <w:szCs w:val="22"/>
                  </w:rPr>
                </m:ctrlPr>
              </m:sSubPr>
              <m:e>
                <m:r>
                  <w:rPr>
                    <w:rFonts w:ascii="Cambria Math" w:hAnsi="Cambria Math"/>
                    <w:spacing w:val="6"/>
                    <w:sz w:val="22"/>
                    <w:szCs w:val="22"/>
                  </w:rPr>
                  <m:t>N</m:t>
                </m:r>
              </m:e>
              <m:sub>
                <m:r>
                  <w:rPr>
                    <w:rFonts w:ascii="Cambria Math" w:hAnsi="Cambria Math"/>
                    <w:spacing w:val="6"/>
                    <w:sz w:val="22"/>
                    <w:szCs w:val="22"/>
                  </w:rPr>
                  <m:t>t</m:t>
                </m:r>
              </m:sub>
            </m:sSub>
            <m:sSub>
              <m:sSubPr>
                <m:ctrlPr>
                  <w:rPr>
                    <w:rFonts w:ascii="Cambria Math" w:hAnsi="Cambria Math"/>
                    <w:i/>
                    <w:iCs/>
                    <w:spacing w:val="6"/>
                    <w:sz w:val="22"/>
                    <w:szCs w:val="22"/>
                  </w:rPr>
                </m:ctrlPr>
              </m:sSubPr>
              <m:e>
                <m:r>
                  <w:rPr>
                    <w:rFonts w:ascii="Cambria Math" w:hAnsi="Cambria Math"/>
                    <w:spacing w:val="6"/>
                    <w:sz w:val="22"/>
                    <w:szCs w:val="22"/>
                  </w:rPr>
                  <m:t>N</m:t>
                </m:r>
              </m:e>
              <m:sub>
                <m:r>
                  <w:rPr>
                    <w:rFonts w:ascii="Cambria Math" w:hAnsi="Cambria Math"/>
                    <w:spacing w:val="6"/>
                    <w:sz w:val="22"/>
                    <w:szCs w:val="22"/>
                  </w:rPr>
                  <m:t>r</m:t>
                </m:r>
              </m:sub>
            </m:sSub>
          </m:e>
        </m:rad>
        <m:nary>
          <m:naryPr>
            <m:chr m:val="∑"/>
            <m:limLoc m:val="undOvr"/>
            <m:ctrlPr>
              <w:rPr>
                <w:rFonts w:ascii="Cambria Math" w:hAnsi="Cambria Math"/>
                <w:i/>
                <w:iCs/>
                <w:spacing w:val="6"/>
                <w:sz w:val="22"/>
                <w:szCs w:val="22"/>
              </w:rPr>
            </m:ctrlPr>
          </m:naryPr>
          <m:sub>
            <m:r>
              <w:rPr>
                <w:rFonts w:ascii="Cambria Math" w:hAnsi="Cambria Math"/>
                <w:spacing w:val="6"/>
                <w:sz w:val="22"/>
                <w:szCs w:val="22"/>
              </w:rPr>
              <m:t>l</m:t>
            </m:r>
            <m:r>
              <m:rPr>
                <m:sty m:val="p"/>
              </m:rPr>
              <w:rPr>
                <w:rFonts w:ascii="Cambria Math" w:hAnsi="Cambria Math"/>
                <w:spacing w:val="6"/>
                <w:sz w:val="22"/>
                <w:szCs w:val="22"/>
              </w:rPr>
              <m:t>=1</m:t>
            </m:r>
          </m:sub>
          <m:sup>
            <m:r>
              <w:rPr>
                <w:rFonts w:ascii="Cambria Math" w:hAnsi="Cambria Math"/>
                <w:spacing w:val="6"/>
                <w:sz w:val="22"/>
                <w:szCs w:val="22"/>
              </w:rPr>
              <m:t>L</m:t>
            </m:r>
          </m:sup>
          <m:e>
            <m:sSub>
              <m:sSubPr>
                <m:ctrlPr>
                  <w:rPr>
                    <w:rFonts w:ascii="Cambria Math" w:hAnsi="Cambria Math"/>
                    <w:i/>
                    <w:iCs/>
                    <w:spacing w:val="6"/>
                    <w:sz w:val="22"/>
                    <w:szCs w:val="22"/>
                  </w:rPr>
                </m:ctrlPr>
              </m:sSubPr>
              <m:e>
                <m:r>
                  <w:rPr>
                    <w:rFonts w:ascii="Cambria Math" w:hAnsi="Cambria Math"/>
                    <w:spacing w:val="6"/>
                    <w:sz w:val="22"/>
                    <w:szCs w:val="22"/>
                  </w:rPr>
                  <m:t>α</m:t>
                </m:r>
              </m:e>
              <m:sub>
                <m:r>
                  <w:rPr>
                    <w:rFonts w:ascii="Cambria Math" w:hAnsi="Cambria Math"/>
                    <w:spacing w:val="6"/>
                    <w:sz w:val="22"/>
                    <w:szCs w:val="22"/>
                  </w:rPr>
                  <m:t>l</m:t>
                </m:r>
              </m:sub>
            </m:sSub>
            <m:r>
              <w:rPr>
                <w:rFonts w:ascii="Cambria Math" w:hAnsi="Cambria Math"/>
                <w:spacing w:val="6"/>
                <w:sz w:val="22"/>
                <w:szCs w:val="22"/>
              </w:rPr>
              <m:t>δ</m:t>
            </m:r>
            <m:d>
              <m:dPr>
                <m:ctrlPr>
                  <w:rPr>
                    <w:rFonts w:ascii="Cambria Math" w:hAnsi="Cambria Math"/>
                    <w:i/>
                    <w:iCs/>
                    <w:spacing w:val="6"/>
                    <w:sz w:val="22"/>
                    <w:szCs w:val="22"/>
                  </w:rPr>
                </m:ctrlPr>
              </m:dPr>
              <m:e>
                <m:r>
                  <w:rPr>
                    <w:rFonts w:ascii="Cambria Math" w:hAnsi="Cambria Math"/>
                    <w:spacing w:val="6"/>
                    <w:sz w:val="22"/>
                    <w:szCs w:val="22"/>
                  </w:rPr>
                  <m:t>λ-</m:t>
                </m:r>
                <m:sSub>
                  <m:sSubPr>
                    <m:ctrlPr>
                      <w:rPr>
                        <w:rFonts w:ascii="Cambria Math" w:hAnsi="Cambria Math"/>
                        <w:i/>
                        <w:iCs/>
                        <w:spacing w:val="6"/>
                        <w:sz w:val="22"/>
                        <w:szCs w:val="22"/>
                      </w:rPr>
                    </m:ctrlPr>
                  </m:sSubPr>
                  <m:e>
                    <m:r>
                      <w:rPr>
                        <w:rFonts w:ascii="Cambria Math" w:hAnsi="Cambria Math"/>
                        <w:spacing w:val="6"/>
                        <w:sz w:val="22"/>
                        <w:szCs w:val="22"/>
                      </w:rPr>
                      <m:t>τ</m:t>
                    </m:r>
                  </m:e>
                  <m:sub>
                    <m:r>
                      <w:rPr>
                        <w:rFonts w:ascii="Cambria Math" w:hAnsi="Cambria Math"/>
                        <w:spacing w:val="6"/>
                        <w:sz w:val="22"/>
                        <w:szCs w:val="22"/>
                      </w:rPr>
                      <m:t>l</m:t>
                    </m:r>
                  </m:sub>
                </m:sSub>
              </m:e>
            </m:d>
            <m:sSub>
              <m:sSubPr>
                <m:ctrlPr>
                  <w:rPr>
                    <w:rFonts w:ascii="Cambria Math" w:hAnsi="Cambria Math"/>
                    <w:i/>
                    <w:iCs/>
                    <w:spacing w:val="6"/>
                    <w:sz w:val="22"/>
                    <w:szCs w:val="22"/>
                  </w:rPr>
                </m:ctrlPr>
              </m:sSubPr>
              <m:e>
                <m:r>
                  <m:rPr>
                    <m:sty m:val="bi"/>
                  </m:rPr>
                  <w:rPr>
                    <w:rFonts w:ascii="Cambria Math" w:hAnsi="Cambria Math"/>
                    <w:spacing w:val="6"/>
                    <w:sz w:val="22"/>
                    <w:szCs w:val="22"/>
                  </w:rPr>
                  <m:t>u</m:t>
                </m:r>
              </m:e>
              <m:sub>
                <m:r>
                  <m:rPr>
                    <m:sty m:val="bi"/>
                  </m:rPr>
                  <w:rPr>
                    <w:rFonts w:ascii="Cambria Math" w:hAnsi="Cambria Math"/>
                    <w:spacing w:val="6"/>
                    <w:sz w:val="22"/>
                    <w:szCs w:val="22"/>
                  </w:rPr>
                  <m:t>r</m:t>
                </m:r>
              </m:sub>
            </m:sSub>
            <m:d>
              <m:dPr>
                <m:ctrlPr>
                  <w:rPr>
                    <w:rFonts w:ascii="Cambria Math" w:hAnsi="Cambria Math"/>
                    <w:i/>
                    <w:iCs/>
                    <w:spacing w:val="6"/>
                    <w:sz w:val="22"/>
                    <w:szCs w:val="22"/>
                  </w:rPr>
                </m:ctrlPr>
              </m:dPr>
              <m:e>
                <m:sSub>
                  <m:sSubPr>
                    <m:ctrlPr>
                      <w:rPr>
                        <w:rFonts w:ascii="Cambria Math" w:hAnsi="Cambria Math"/>
                        <w:i/>
                        <w:iCs/>
                        <w:spacing w:val="6"/>
                        <w:sz w:val="22"/>
                        <w:szCs w:val="22"/>
                      </w:rPr>
                    </m:ctrlPr>
                  </m:sSubPr>
                  <m:e>
                    <m:r>
                      <w:rPr>
                        <w:rFonts w:ascii="Cambria Math" w:hAnsi="Cambria Math"/>
                        <w:spacing w:val="6"/>
                        <w:sz w:val="22"/>
                        <w:szCs w:val="22"/>
                      </w:rPr>
                      <m:t>θ</m:t>
                    </m:r>
                  </m:e>
                  <m:sub>
                    <m:r>
                      <w:rPr>
                        <w:rFonts w:ascii="Cambria Math" w:hAnsi="Cambria Math"/>
                        <w:spacing w:val="6"/>
                        <w:sz w:val="22"/>
                        <w:szCs w:val="22"/>
                      </w:rPr>
                      <m:t>r,l</m:t>
                    </m:r>
                  </m:sub>
                </m:sSub>
                <m:r>
                  <w:rPr>
                    <w:rFonts w:ascii="Cambria Math" w:hAnsi="Cambria Math"/>
                    <w:spacing w:val="6"/>
                    <w:sz w:val="22"/>
                    <w:szCs w:val="22"/>
                  </w:rPr>
                  <m:t>,</m:t>
                </m:r>
                <m:sSub>
                  <m:sSubPr>
                    <m:ctrlPr>
                      <w:rPr>
                        <w:rFonts w:ascii="Cambria Math" w:hAnsi="Cambria Math"/>
                        <w:i/>
                        <w:iCs/>
                        <w:spacing w:val="6"/>
                        <w:sz w:val="22"/>
                        <w:szCs w:val="22"/>
                      </w:rPr>
                    </m:ctrlPr>
                  </m:sSubPr>
                  <m:e>
                    <m:r>
                      <w:rPr>
                        <w:rFonts w:ascii="Cambria Math" w:hAnsi="Cambria Math"/>
                        <w:spacing w:val="6"/>
                        <w:sz w:val="22"/>
                        <w:szCs w:val="22"/>
                      </w:rPr>
                      <m:t>ϕ</m:t>
                    </m:r>
                  </m:e>
                  <m:sub>
                    <m:r>
                      <w:rPr>
                        <w:rFonts w:ascii="Cambria Math" w:hAnsi="Cambria Math"/>
                        <w:spacing w:val="6"/>
                        <w:sz w:val="22"/>
                        <w:szCs w:val="22"/>
                      </w:rPr>
                      <m:t>r,l</m:t>
                    </m:r>
                  </m:sub>
                </m:sSub>
              </m:e>
            </m:d>
            <m:sSubSup>
              <m:sSubSupPr>
                <m:ctrlPr>
                  <w:rPr>
                    <w:rFonts w:ascii="Cambria Math" w:hAnsi="Cambria Math"/>
                    <w:i/>
                    <w:iCs/>
                    <w:spacing w:val="6"/>
                    <w:sz w:val="22"/>
                    <w:szCs w:val="22"/>
                  </w:rPr>
                </m:ctrlPr>
              </m:sSubSupPr>
              <m:e>
                <m:r>
                  <m:rPr>
                    <m:sty m:val="bi"/>
                  </m:rPr>
                  <w:rPr>
                    <w:rFonts w:ascii="Cambria Math" w:hAnsi="Cambria Math"/>
                    <w:spacing w:val="6"/>
                    <w:sz w:val="22"/>
                    <w:szCs w:val="22"/>
                  </w:rPr>
                  <m:t>u</m:t>
                </m:r>
              </m:e>
              <m:sub>
                <m:r>
                  <m:rPr>
                    <m:sty m:val="bi"/>
                  </m:rPr>
                  <w:rPr>
                    <w:rFonts w:ascii="Cambria Math" w:hAnsi="Cambria Math"/>
                    <w:spacing w:val="6"/>
                    <w:sz w:val="22"/>
                    <w:szCs w:val="22"/>
                  </w:rPr>
                  <m:t>t</m:t>
                </m:r>
              </m:sub>
              <m:sup>
                <m:r>
                  <w:rPr>
                    <w:rFonts w:ascii="Cambria Math" w:hAnsi="Cambria Math"/>
                    <w:spacing w:val="6"/>
                    <w:sz w:val="22"/>
                    <w:szCs w:val="22"/>
                  </w:rPr>
                  <m:t>H</m:t>
                </m:r>
              </m:sup>
            </m:sSubSup>
            <m:d>
              <m:dPr>
                <m:ctrlPr>
                  <w:rPr>
                    <w:rFonts w:ascii="Cambria Math" w:hAnsi="Cambria Math"/>
                    <w:i/>
                    <w:iCs/>
                    <w:spacing w:val="6"/>
                    <w:sz w:val="22"/>
                    <w:szCs w:val="22"/>
                  </w:rPr>
                </m:ctrlPr>
              </m:dPr>
              <m:e>
                <m:sSub>
                  <m:sSubPr>
                    <m:ctrlPr>
                      <w:rPr>
                        <w:rFonts w:ascii="Cambria Math" w:hAnsi="Cambria Math"/>
                        <w:i/>
                        <w:iCs/>
                        <w:spacing w:val="6"/>
                        <w:sz w:val="22"/>
                        <w:szCs w:val="22"/>
                      </w:rPr>
                    </m:ctrlPr>
                  </m:sSubPr>
                  <m:e>
                    <m:r>
                      <w:rPr>
                        <w:rFonts w:ascii="Cambria Math" w:hAnsi="Cambria Math"/>
                        <w:spacing w:val="6"/>
                        <w:sz w:val="22"/>
                        <w:szCs w:val="22"/>
                      </w:rPr>
                      <m:t>θ</m:t>
                    </m:r>
                  </m:e>
                  <m:sub>
                    <m:r>
                      <w:rPr>
                        <w:rFonts w:ascii="Cambria Math" w:hAnsi="Cambria Math"/>
                        <w:spacing w:val="6"/>
                        <w:sz w:val="22"/>
                        <w:szCs w:val="22"/>
                      </w:rPr>
                      <m:t>t,l</m:t>
                    </m:r>
                  </m:sub>
                </m:sSub>
                <m:r>
                  <w:rPr>
                    <w:rFonts w:ascii="Cambria Math" w:hAnsi="Cambria Math"/>
                    <w:spacing w:val="6"/>
                    <w:sz w:val="22"/>
                    <w:szCs w:val="22"/>
                  </w:rPr>
                  <m:t>,</m:t>
                </m:r>
                <m:sSub>
                  <m:sSubPr>
                    <m:ctrlPr>
                      <w:rPr>
                        <w:rFonts w:ascii="Cambria Math" w:hAnsi="Cambria Math"/>
                        <w:i/>
                        <w:iCs/>
                        <w:spacing w:val="6"/>
                        <w:sz w:val="22"/>
                        <w:szCs w:val="22"/>
                      </w:rPr>
                    </m:ctrlPr>
                  </m:sSubPr>
                  <m:e>
                    <m:r>
                      <w:rPr>
                        <w:rFonts w:ascii="Cambria Math" w:hAnsi="Cambria Math"/>
                        <w:spacing w:val="6"/>
                        <w:sz w:val="22"/>
                        <w:szCs w:val="22"/>
                      </w:rPr>
                      <m:t>ϕ</m:t>
                    </m:r>
                  </m:e>
                  <m:sub>
                    <m:r>
                      <w:rPr>
                        <w:rFonts w:ascii="Cambria Math" w:hAnsi="Cambria Math"/>
                        <w:spacing w:val="6"/>
                        <w:sz w:val="22"/>
                        <w:szCs w:val="22"/>
                      </w:rPr>
                      <m:t>t,l</m:t>
                    </m:r>
                  </m:sub>
                </m:sSub>
              </m:e>
            </m:d>
          </m:e>
        </m:nary>
      </m:oMath>
      <w:r>
        <w:rPr>
          <w:iCs/>
          <w:spacing w:val="6"/>
          <w:sz w:val="22"/>
          <w:szCs w:val="22"/>
        </w:rPr>
        <w:t>,</w:t>
      </w:r>
    </w:p>
    <w:p w14:paraId="25A23789" w14:textId="77777777" w:rsidR="009C251F" w:rsidRPr="00D95CFA" w:rsidRDefault="009C251F" w:rsidP="009C251F">
      <w:pPr>
        <w:tabs>
          <w:tab w:val="left" w:pos="-900"/>
          <w:tab w:val="left" w:pos="-300"/>
        </w:tabs>
        <w:spacing w:after="60"/>
        <w:jc w:val="center"/>
        <w:rPr>
          <w:spacing w:val="6"/>
          <w:sz w:val="22"/>
          <w:szCs w:val="22"/>
        </w:rPr>
      </w:pPr>
    </w:p>
    <w:p w14:paraId="5B394D19" w14:textId="77777777" w:rsidR="009C251F" w:rsidRPr="00D95CFA" w:rsidRDefault="009C251F" w:rsidP="009C251F">
      <w:pPr>
        <w:jc w:val="both"/>
        <w:rPr>
          <w:iCs/>
          <w:spacing w:val="6"/>
          <w:sz w:val="22"/>
          <w:szCs w:val="22"/>
        </w:rPr>
      </w:pPr>
      <w:proofErr w:type="gramStart"/>
      <w:r>
        <w:rPr>
          <w:spacing w:val="6"/>
          <w:sz w:val="22"/>
          <w:szCs w:val="22"/>
        </w:rPr>
        <w:t>w</w:t>
      </w:r>
      <w:r w:rsidRPr="00D95CFA">
        <w:rPr>
          <w:spacing w:val="6"/>
          <w:sz w:val="22"/>
          <w:szCs w:val="22"/>
        </w:rPr>
        <w:t>here</w:t>
      </w:r>
      <w:proofErr w:type="gramEnd"/>
      <w:r w:rsidRPr="00D95CFA">
        <w:rPr>
          <w:spacing w:val="6"/>
          <w:sz w:val="22"/>
          <w:szCs w:val="22"/>
        </w:rPr>
        <w:t xml:space="preserve"> </w:t>
      </w:r>
      <w:r w:rsidRPr="00D95CFA">
        <w:rPr>
          <w:i/>
          <w:spacing w:val="6"/>
          <w:sz w:val="22"/>
          <w:szCs w:val="22"/>
        </w:rPr>
        <w:t>L</w:t>
      </w:r>
      <w:r w:rsidRPr="00D95CFA">
        <w:rPr>
          <w:spacing w:val="6"/>
          <w:sz w:val="22"/>
          <w:szCs w:val="22"/>
        </w:rPr>
        <w:t xml:space="preserve"> is number of path, and </w:t>
      </w:r>
      <m:oMath>
        <m:sSub>
          <m:sSubPr>
            <m:ctrlPr>
              <w:rPr>
                <w:rFonts w:ascii="Cambria Math" w:hAnsi="Cambria Math"/>
                <w:i/>
                <w:iCs/>
                <w:spacing w:val="6"/>
                <w:sz w:val="22"/>
                <w:szCs w:val="22"/>
              </w:rPr>
            </m:ctrlPr>
          </m:sSubPr>
          <m:e>
            <m:r>
              <w:rPr>
                <w:rFonts w:ascii="Cambria Math" w:hAnsi="Cambria Math"/>
                <w:spacing w:val="6"/>
                <w:sz w:val="22"/>
                <w:szCs w:val="22"/>
              </w:rPr>
              <m:t>α</m:t>
            </m:r>
          </m:e>
          <m:sub>
            <m:r>
              <w:rPr>
                <w:rFonts w:ascii="Cambria Math" w:hAnsi="Cambria Math"/>
                <w:spacing w:val="6"/>
                <w:sz w:val="22"/>
                <w:szCs w:val="22"/>
              </w:rPr>
              <m:t>l</m:t>
            </m:r>
          </m:sub>
        </m:sSub>
      </m:oMath>
      <w:r w:rsidRPr="00D95CFA">
        <w:rPr>
          <w:iCs/>
          <w:spacing w:val="6"/>
          <w:sz w:val="22"/>
          <w:szCs w:val="22"/>
        </w:rPr>
        <w:t xml:space="preserve"> is </w:t>
      </w:r>
      <w:r w:rsidRPr="00D95CFA">
        <w:rPr>
          <w:i/>
          <w:iCs/>
          <w:spacing w:val="6"/>
          <w:sz w:val="22"/>
          <w:szCs w:val="22"/>
        </w:rPr>
        <w:t>l</w:t>
      </w:r>
      <w:r w:rsidRPr="00D95CFA">
        <w:rPr>
          <w:iCs/>
          <w:spacing w:val="6"/>
          <w:sz w:val="22"/>
          <w:szCs w:val="22"/>
        </w:rPr>
        <w:t>-</w:t>
      </w:r>
      <w:proofErr w:type="spellStart"/>
      <w:r w:rsidRPr="00D95CFA">
        <w:rPr>
          <w:iCs/>
          <w:spacing w:val="6"/>
          <w:sz w:val="22"/>
          <w:szCs w:val="22"/>
        </w:rPr>
        <w:t>th</w:t>
      </w:r>
      <w:proofErr w:type="spellEnd"/>
      <w:r w:rsidRPr="00D95CFA">
        <w:rPr>
          <w:iCs/>
          <w:spacing w:val="6"/>
          <w:sz w:val="22"/>
          <w:szCs w:val="22"/>
        </w:rPr>
        <w:t xml:space="preserve"> path</w:t>
      </w:r>
      <w:r>
        <w:rPr>
          <w:iCs/>
          <w:spacing w:val="6"/>
          <w:sz w:val="22"/>
          <w:szCs w:val="22"/>
        </w:rPr>
        <w:t xml:space="preserve"> complex weight</w:t>
      </w:r>
      <w:r w:rsidRPr="00D95CFA">
        <w:rPr>
          <w:iCs/>
          <w:spacing w:val="6"/>
          <w:sz w:val="22"/>
          <w:szCs w:val="22"/>
        </w:rPr>
        <w:t xml:space="preserve">, </w:t>
      </w:r>
      <m:oMath>
        <m:r>
          <w:rPr>
            <w:rFonts w:ascii="Cambria Math" w:hAnsi="Cambria Math"/>
            <w:spacing w:val="6"/>
            <w:sz w:val="22"/>
            <w:szCs w:val="22"/>
          </w:rPr>
          <m:t>δ</m:t>
        </m:r>
        <m:d>
          <m:dPr>
            <m:ctrlPr>
              <w:rPr>
                <w:rFonts w:ascii="Cambria Math" w:hAnsi="Cambria Math"/>
                <w:i/>
                <w:iCs/>
                <w:spacing w:val="6"/>
                <w:sz w:val="22"/>
                <w:szCs w:val="22"/>
              </w:rPr>
            </m:ctrlPr>
          </m:dPr>
          <m:e>
            <m:r>
              <w:rPr>
                <w:rFonts w:ascii="Cambria Math" w:hAnsi="Cambria Math"/>
                <w:spacing w:val="6"/>
                <w:sz w:val="22"/>
                <w:szCs w:val="22"/>
              </w:rPr>
              <m:t>λ-</m:t>
            </m:r>
            <m:sSub>
              <m:sSubPr>
                <m:ctrlPr>
                  <w:rPr>
                    <w:rFonts w:ascii="Cambria Math" w:hAnsi="Cambria Math"/>
                    <w:i/>
                    <w:iCs/>
                    <w:spacing w:val="6"/>
                    <w:sz w:val="22"/>
                    <w:szCs w:val="22"/>
                  </w:rPr>
                </m:ctrlPr>
              </m:sSubPr>
              <m:e>
                <m:r>
                  <w:rPr>
                    <w:rFonts w:ascii="Cambria Math" w:hAnsi="Cambria Math"/>
                    <w:spacing w:val="6"/>
                    <w:sz w:val="22"/>
                    <w:szCs w:val="22"/>
                  </w:rPr>
                  <m:t>τ</m:t>
                </m:r>
              </m:e>
              <m:sub>
                <m:r>
                  <w:rPr>
                    <w:rFonts w:ascii="Cambria Math" w:hAnsi="Cambria Math"/>
                    <w:spacing w:val="6"/>
                    <w:sz w:val="22"/>
                    <w:szCs w:val="22"/>
                  </w:rPr>
                  <m:t>l</m:t>
                </m:r>
              </m:sub>
            </m:sSub>
          </m:e>
        </m:d>
      </m:oMath>
      <w:r w:rsidRPr="00D95CFA">
        <w:rPr>
          <w:iCs/>
          <w:spacing w:val="6"/>
          <w:sz w:val="22"/>
          <w:szCs w:val="22"/>
        </w:rPr>
        <w:t xml:space="preserve"> is Dirac delta function with delay </w:t>
      </w:r>
      <m:oMath>
        <m:sSub>
          <m:sSubPr>
            <m:ctrlPr>
              <w:rPr>
                <w:rFonts w:ascii="Cambria Math" w:hAnsi="Cambria Math"/>
                <w:i/>
                <w:iCs/>
                <w:spacing w:val="6"/>
                <w:sz w:val="22"/>
                <w:szCs w:val="22"/>
              </w:rPr>
            </m:ctrlPr>
          </m:sSubPr>
          <m:e>
            <m:r>
              <w:rPr>
                <w:rFonts w:ascii="Cambria Math" w:hAnsi="Cambria Math"/>
                <w:spacing w:val="6"/>
                <w:sz w:val="22"/>
                <w:szCs w:val="22"/>
              </w:rPr>
              <m:t>τ</m:t>
            </m:r>
          </m:e>
          <m:sub>
            <m:r>
              <w:rPr>
                <w:rFonts w:ascii="Cambria Math" w:hAnsi="Cambria Math"/>
                <w:spacing w:val="6"/>
                <w:sz w:val="22"/>
                <w:szCs w:val="22"/>
              </w:rPr>
              <m:t>l</m:t>
            </m:r>
          </m:sub>
        </m:sSub>
      </m:oMath>
      <w:r w:rsidRPr="00D95CFA">
        <w:rPr>
          <w:iCs/>
          <w:spacing w:val="6"/>
          <w:sz w:val="22"/>
          <w:szCs w:val="22"/>
        </w:rPr>
        <w:t xml:space="preserve">, </w:t>
      </w:r>
      <m:oMath>
        <m:sSub>
          <m:sSubPr>
            <m:ctrlPr>
              <w:rPr>
                <w:rFonts w:ascii="Cambria Math" w:hAnsi="Cambria Math"/>
                <w:i/>
                <w:iCs/>
                <w:spacing w:val="6"/>
                <w:sz w:val="22"/>
                <w:szCs w:val="22"/>
              </w:rPr>
            </m:ctrlPr>
          </m:sSubPr>
          <m:e>
            <m:r>
              <w:rPr>
                <w:rFonts w:ascii="Cambria Math" w:hAnsi="Cambria Math"/>
                <w:spacing w:val="6"/>
                <w:sz w:val="22"/>
                <w:szCs w:val="22"/>
              </w:rPr>
              <m:t>θ</m:t>
            </m:r>
          </m:e>
          <m:sub>
            <m:r>
              <w:rPr>
                <w:rFonts w:ascii="Cambria Math" w:hAnsi="Cambria Math"/>
                <w:spacing w:val="6"/>
                <w:sz w:val="22"/>
                <w:szCs w:val="22"/>
              </w:rPr>
              <m:t>r,l</m:t>
            </m:r>
          </m:sub>
        </m:sSub>
      </m:oMath>
      <w:r w:rsidRPr="00D95CFA">
        <w:rPr>
          <w:iCs/>
          <w:spacing w:val="6"/>
          <w:sz w:val="22"/>
          <w:szCs w:val="22"/>
        </w:rPr>
        <w:t xml:space="preserve"> is AoA,</w:t>
      </w:r>
      <m:oMath>
        <m:r>
          <w:rPr>
            <w:rFonts w:ascii="Cambria Math" w:hAnsi="Cambria Math"/>
            <w:spacing w:val="6"/>
            <w:sz w:val="22"/>
            <w:szCs w:val="22"/>
          </w:rPr>
          <m:t xml:space="preserve"> </m:t>
        </m:r>
        <m:sSub>
          <m:sSubPr>
            <m:ctrlPr>
              <w:rPr>
                <w:rFonts w:ascii="Cambria Math" w:hAnsi="Cambria Math"/>
                <w:i/>
                <w:iCs/>
                <w:spacing w:val="6"/>
                <w:sz w:val="22"/>
                <w:szCs w:val="22"/>
              </w:rPr>
            </m:ctrlPr>
          </m:sSubPr>
          <m:e>
            <m:r>
              <w:rPr>
                <w:rFonts w:ascii="Cambria Math" w:hAnsi="Cambria Math"/>
                <w:spacing w:val="6"/>
                <w:sz w:val="22"/>
                <w:szCs w:val="22"/>
              </w:rPr>
              <m:t>ϕ</m:t>
            </m:r>
          </m:e>
          <m:sub>
            <m:r>
              <w:rPr>
                <w:rFonts w:ascii="Cambria Math" w:hAnsi="Cambria Math"/>
                <w:spacing w:val="6"/>
                <w:sz w:val="22"/>
                <w:szCs w:val="22"/>
              </w:rPr>
              <m:t>r,l</m:t>
            </m:r>
          </m:sub>
        </m:sSub>
      </m:oMath>
      <w:r w:rsidRPr="00D95CFA">
        <w:rPr>
          <w:iCs/>
          <w:spacing w:val="6"/>
          <w:sz w:val="22"/>
          <w:szCs w:val="22"/>
        </w:rPr>
        <w:t xml:space="preserve"> is ZoA, </w:t>
      </w:r>
      <m:oMath>
        <m:sSub>
          <m:sSubPr>
            <m:ctrlPr>
              <w:rPr>
                <w:rFonts w:ascii="Cambria Math" w:hAnsi="Cambria Math"/>
                <w:i/>
                <w:iCs/>
                <w:spacing w:val="6"/>
                <w:sz w:val="22"/>
                <w:szCs w:val="22"/>
              </w:rPr>
            </m:ctrlPr>
          </m:sSubPr>
          <m:e>
            <m:r>
              <w:rPr>
                <w:rFonts w:ascii="Cambria Math" w:hAnsi="Cambria Math"/>
                <w:spacing w:val="6"/>
                <w:sz w:val="22"/>
                <w:szCs w:val="22"/>
              </w:rPr>
              <m:t>θ</m:t>
            </m:r>
          </m:e>
          <m:sub>
            <m:r>
              <w:rPr>
                <w:rFonts w:ascii="Cambria Math" w:hAnsi="Cambria Math"/>
                <w:spacing w:val="6"/>
                <w:sz w:val="22"/>
                <w:szCs w:val="22"/>
              </w:rPr>
              <m:t>t,l</m:t>
            </m:r>
          </m:sub>
        </m:sSub>
      </m:oMath>
      <w:r w:rsidRPr="00D95CFA">
        <w:rPr>
          <w:iCs/>
          <w:spacing w:val="6"/>
          <w:sz w:val="22"/>
          <w:szCs w:val="22"/>
        </w:rPr>
        <w:t xml:space="preserve"> is AoD, </w:t>
      </w:r>
      <m:oMath>
        <m:sSub>
          <m:sSubPr>
            <m:ctrlPr>
              <w:rPr>
                <w:rFonts w:ascii="Cambria Math" w:hAnsi="Cambria Math"/>
                <w:i/>
                <w:iCs/>
                <w:spacing w:val="6"/>
                <w:sz w:val="22"/>
                <w:szCs w:val="22"/>
              </w:rPr>
            </m:ctrlPr>
          </m:sSubPr>
          <m:e>
            <m:r>
              <w:rPr>
                <w:rFonts w:ascii="Cambria Math" w:hAnsi="Cambria Math"/>
                <w:spacing w:val="6"/>
                <w:sz w:val="22"/>
                <w:szCs w:val="22"/>
              </w:rPr>
              <m:t>ϕ</m:t>
            </m:r>
          </m:e>
          <m:sub>
            <m:r>
              <w:rPr>
                <w:rFonts w:ascii="Cambria Math" w:hAnsi="Cambria Math"/>
                <w:spacing w:val="6"/>
                <w:sz w:val="22"/>
                <w:szCs w:val="22"/>
              </w:rPr>
              <m:t>t,l</m:t>
            </m:r>
          </m:sub>
        </m:sSub>
      </m:oMath>
      <w:r w:rsidRPr="00D95CFA">
        <w:rPr>
          <w:iCs/>
          <w:spacing w:val="6"/>
          <w:sz w:val="22"/>
          <w:szCs w:val="22"/>
        </w:rPr>
        <w:t xml:space="preserve"> is ZoD, </w:t>
      </w:r>
      <w:proofErr w:type="spellStart"/>
      <w:r w:rsidRPr="00555012">
        <w:rPr>
          <w:i/>
          <w:iCs/>
          <w:spacing w:val="6"/>
          <w:sz w:val="22"/>
          <w:szCs w:val="22"/>
        </w:rPr>
        <w:t>N</w:t>
      </w:r>
      <w:r w:rsidRPr="00555012">
        <w:rPr>
          <w:i/>
          <w:iCs/>
          <w:spacing w:val="6"/>
          <w:sz w:val="22"/>
          <w:szCs w:val="22"/>
          <w:vertAlign w:val="subscript"/>
        </w:rPr>
        <w:t>r</w:t>
      </w:r>
      <w:proofErr w:type="spellEnd"/>
      <w:r w:rsidRPr="00D95CFA">
        <w:rPr>
          <w:iCs/>
          <w:spacing w:val="6"/>
          <w:sz w:val="22"/>
          <w:szCs w:val="22"/>
        </w:rPr>
        <w:t xml:space="preserve"> is number of receiver, and </w:t>
      </w:r>
      <w:proofErr w:type="spellStart"/>
      <w:r w:rsidRPr="00555012">
        <w:rPr>
          <w:i/>
          <w:iCs/>
          <w:spacing w:val="6"/>
          <w:sz w:val="22"/>
          <w:szCs w:val="22"/>
        </w:rPr>
        <w:t>N</w:t>
      </w:r>
      <w:r w:rsidRPr="00555012">
        <w:rPr>
          <w:i/>
          <w:iCs/>
          <w:spacing w:val="6"/>
          <w:sz w:val="22"/>
          <w:szCs w:val="22"/>
          <w:vertAlign w:val="subscript"/>
        </w:rPr>
        <w:t>t</w:t>
      </w:r>
      <w:proofErr w:type="spellEnd"/>
      <w:r w:rsidRPr="00D95CFA">
        <w:rPr>
          <w:iCs/>
          <w:spacing w:val="6"/>
          <w:sz w:val="22"/>
          <w:szCs w:val="22"/>
        </w:rPr>
        <w:t xml:space="preserve"> is number of transmitter.</w:t>
      </w:r>
    </w:p>
    <w:p w14:paraId="404F991D" w14:textId="77777777" w:rsidR="009C251F" w:rsidRPr="00D95CFA" w:rsidRDefault="009C251F" w:rsidP="009C251F">
      <w:pPr>
        <w:ind w:firstLine="284"/>
        <w:jc w:val="both"/>
        <w:rPr>
          <w:iCs/>
          <w:spacing w:val="6"/>
          <w:sz w:val="22"/>
          <w:szCs w:val="22"/>
        </w:rPr>
      </w:pPr>
      <w:r w:rsidRPr="00D95CFA">
        <w:rPr>
          <w:iCs/>
          <w:spacing w:val="6"/>
          <w:sz w:val="22"/>
          <w:szCs w:val="22"/>
        </w:rPr>
        <w:t>For two dimensional array</w:t>
      </w:r>
      <w:r w:rsidRPr="00D95CFA">
        <w:rPr>
          <w:spacing w:val="6"/>
          <w:sz w:val="22"/>
          <w:szCs w:val="22"/>
        </w:rPr>
        <w:t xml:space="preserve">, array response </w:t>
      </w:r>
      <w:r>
        <w:rPr>
          <w:b/>
          <w:i/>
          <w:spacing w:val="6"/>
          <w:sz w:val="22"/>
          <w:szCs w:val="22"/>
        </w:rPr>
        <w:t>u</w:t>
      </w:r>
      <w:r w:rsidRPr="00D95CFA">
        <w:rPr>
          <w:spacing w:val="6"/>
          <w:sz w:val="22"/>
          <w:szCs w:val="22"/>
        </w:rPr>
        <w:t xml:space="preserve"> can be represented as</w:t>
      </w:r>
    </w:p>
    <w:p w14:paraId="48B1CFFE" w14:textId="77777777" w:rsidR="009C251F" w:rsidRPr="00D95CFA" w:rsidRDefault="00D132FC" w:rsidP="009C251F">
      <w:pPr>
        <w:tabs>
          <w:tab w:val="left" w:pos="-900"/>
          <w:tab w:val="left" w:pos="-300"/>
        </w:tabs>
        <w:spacing w:after="60"/>
        <w:jc w:val="center"/>
        <w:rPr>
          <w:iCs/>
          <w:spacing w:val="6"/>
          <w:sz w:val="22"/>
          <w:szCs w:val="22"/>
        </w:rPr>
      </w:pPr>
      <m:oMath>
        <m:sSub>
          <m:sSubPr>
            <m:ctrlPr>
              <w:rPr>
                <w:rFonts w:ascii="Cambria Math" w:hAnsi="Cambria Math"/>
                <w:b/>
                <w:bCs/>
                <w:i/>
                <w:iCs/>
                <w:spacing w:val="6"/>
                <w:sz w:val="22"/>
                <w:szCs w:val="22"/>
              </w:rPr>
            </m:ctrlPr>
          </m:sSubPr>
          <m:e>
            <m:r>
              <m:rPr>
                <m:sty m:val="bi"/>
              </m:rPr>
              <w:rPr>
                <w:rFonts w:ascii="Cambria Math" w:hAnsi="Cambria Math"/>
                <w:spacing w:val="6"/>
                <w:sz w:val="22"/>
                <w:szCs w:val="22"/>
              </w:rPr>
              <m:t>u</m:t>
            </m:r>
          </m:e>
          <m:sub>
            <m:r>
              <w:rPr>
                <w:rFonts w:ascii="Cambria Math" w:hAnsi="Cambria Math"/>
                <w:spacing w:val="6"/>
                <w:sz w:val="22"/>
                <w:szCs w:val="22"/>
              </w:rPr>
              <m:t>m,n</m:t>
            </m:r>
          </m:sub>
        </m:sSub>
        <m:r>
          <w:rPr>
            <w:rFonts w:ascii="Cambria Math" w:hAnsi="Cambria Math"/>
            <w:spacing w:val="6"/>
            <w:sz w:val="22"/>
            <w:szCs w:val="22"/>
          </w:rPr>
          <m:t>(θ,ϕ)=</m:t>
        </m:r>
        <m:f>
          <m:fPr>
            <m:ctrlPr>
              <w:rPr>
                <w:rFonts w:ascii="Cambria Math" w:hAnsi="Cambria Math"/>
                <w:i/>
                <w:iCs/>
                <w:spacing w:val="6"/>
                <w:sz w:val="22"/>
                <w:szCs w:val="22"/>
              </w:rPr>
            </m:ctrlPr>
          </m:fPr>
          <m:num>
            <m:r>
              <w:rPr>
                <w:rFonts w:ascii="Cambria Math" w:hAnsi="Cambria Math"/>
                <w:spacing w:val="6"/>
                <w:sz w:val="22"/>
                <w:szCs w:val="22"/>
              </w:rPr>
              <m:t>1</m:t>
            </m:r>
          </m:num>
          <m:den>
            <m:rad>
              <m:radPr>
                <m:degHide m:val="1"/>
                <m:ctrlPr>
                  <w:rPr>
                    <w:rFonts w:ascii="Cambria Math" w:hAnsi="Cambria Math"/>
                    <w:i/>
                    <w:iCs/>
                    <w:spacing w:val="6"/>
                    <w:sz w:val="22"/>
                    <w:szCs w:val="22"/>
                  </w:rPr>
                </m:ctrlPr>
              </m:radPr>
              <m:deg/>
              <m:e>
                <m:r>
                  <w:rPr>
                    <w:rFonts w:ascii="Cambria Math" w:hAnsi="Cambria Math"/>
                    <w:spacing w:val="6"/>
                    <w:sz w:val="22"/>
                    <w:szCs w:val="22"/>
                  </w:rPr>
                  <m:t>N</m:t>
                </m:r>
              </m:e>
            </m:rad>
          </m:den>
        </m:f>
        <m:sSup>
          <m:sSupPr>
            <m:ctrlPr>
              <w:rPr>
                <w:rFonts w:ascii="Cambria Math" w:hAnsi="Cambria Math"/>
                <w:i/>
                <w:iCs/>
                <w:spacing w:val="6"/>
                <w:sz w:val="22"/>
                <w:szCs w:val="22"/>
              </w:rPr>
            </m:ctrlPr>
          </m:sSupPr>
          <m:e>
            <m:r>
              <w:rPr>
                <w:rFonts w:ascii="Cambria Math" w:hAnsi="Cambria Math"/>
                <w:spacing w:val="6"/>
                <w:sz w:val="22"/>
                <w:szCs w:val="22"/>
              </w:rPr>
              <m:t>e</m:t>
            </m:r>
          </m:e>
          <m:sup>
            <m:r>
              <w:rPr>
                <w:rFonts w:ascii="Cambria Math" w:hAnsi="Cambria Math"/>
                <w:spacing w:val="6"/>
                <w:sz w:val="22"/>
                <w:szCs w:val="22"/>
              </w:rPr>
              <m:t>jk</m:t>
            </m:r>
            <m:d>
              <m:dPr>
                <m:ctrlPr>
                  <w:rPr>
                    <w:rFonts w:ascii="Cambria Math" w:hAnsi="Cambria Math"/>
                    <w:i/>
                    <w:iCs/>
                    <w:spacing w:val="6"/>
                    <w:sz w:val="22"/>
                    <w:szCs w:val="22"/>
                  </w:rPr>
                </m:ctrlPr>
              </m:dPr>
              <m:e>
                <m:r>
                  <w:rPr>
                    <w:rFonts w:ascii="Cambria Math" w:hAnsi="Cambria Math"/>
                    <w:spacing w:val="6"/>
                    <w:sz w:val="22"/>
                    <w:szCs w:val="22"/>
                  </w:rPr>
                  <m:t>m</m:t>
                </m:r>
                <m:sSub>
                  <m:sSubPr>
                    <m:ctrlPr>
                      <w:rPr>
                        <w:rFonts w:ascii="Cambria Math" w:hAnsi="Cambria Math"/>
                        <w:i/>
                        <w:iCs/>
                        <w:spacing w:val="6"/>
                        <w:sz w:val="22"/>
                        <w:szCs w:val="22"/>
                      </w:rPr>
                    </m:ctrlPr>
                  </m:sSubPr>
                  <m:e>
                    <m:r>
                      <w:rPr>
                        <w:rFonts w:ascii="Cambria Math" w:hAnsi="Cambria Math"/>
                        <w:spacing w:val="6"/>
                        <w:sz w:val="22"/>
                        <w:szCs w:val="22"/>
                      </w:rPr>
                      <m:t>d</m:t>
                    </m:r>
                  </m:e>
                  <m:sub>
                    <m:r>
                      <w:rPr>
                        <w:rFonts w:ascii="Cambria Math" w:hAnsi="Cambria Math"/>
                        <w:spacing w:val="6"/>
                        <w:sz w:val="22"/>
                        <w:szCs w:val="22"/>
                      </w:rPr>
                      <m:t>x</m:t>
                    </m:r>
                  </m:sub>
                </m:sSub>
                <m:func>
                  <m:funcPr>
                    <m:ctrlPr>
                      <w:rPr>
                        <w:rFonts w:ascii="Cambria Math" w:hAnsi="Cambria Math"/>
                        <w:i/>
                        <w:iCs/>
                        <w:spacing w:val="6"/>
                        <w:sz w:val="22"/>
                        <w:szCs w:val="22"/>
                      </w:rPr>
                    </m:ctrlPr>
                  </m:funcPr>
                  <m:fName>
                    <m:func>
                      <m:funcPr>
                        <m:ctrlPr>
                          <w:rPr>
                            <w:rFonts w:ascii="Cambria Math" w:hAnsi="Cambria Math"/>
                            <w:i/>
                            <w:iCs/>
                            <w:spacing w:val="6"/>
                            <w:sz w:val="22"/>
                            <w:szCs w:val="22"/>
                          </w:rPr>
                        </m:ctrlPr>
                      </m:funcPr>
                      <m:fName>
                        <m:r>
                          <m:rPr>
                            <m:sty m:val="p"/>
                          </m:rPr>
                          <w:rPr>
                            <w:rFonts w:ascii="Cambria Math" w:hAnsi="Cambria Math"/>
                            <w:spacing w:val="6"/>
                            <w:sz w:val="22"/>
                            <w:szCs w:val="22"/>
                          </w:rPr>
                          <m:t>sin</m:t>
                        </m:r>
                      </m:fName>
                      <m:e>
                        <m:r>
                          <w:rPr>
                            <w:rFonts w:ascii="Cambria Math" w:hAnsi="Cambria Math"/>
                            <w:spacing w:val="6"/>
                            <w:sz w:val="22"/>
                            <w:szCs w:val="22"/>
                          </w:rPr>
                          <m:t>θ</m:t>
                        </m:r>
                      </m:e>
                    </m:func>
                    <m:r>
                      <m:rPr>
                        <m:sty m:val="p"/>
                      </m:rPr>
                      <w:rPr>
                        <w:rFonts w:ascii="Cambria Math" w:hAnsi="Cambria Math"/>
                        <w:spacing w:val="6"/>
                        <w:sz w:val="22"/>
                        <w:szCs w:val="22"/>
                      </w:rPr>
                      <m:t>cos</m:t>
                    </m:r>
                  </m:fName>
                  <m:e>
                    <m:r>
                      <w:rPr>
                        <w:rFonts w:ascii="Cambria Math" w:hAnsi="Cambria Math"/>
                        <w:spacing w:val="6"/>
                        <w:sz w:val="22"/>
                        <w:szCs w:val="22"/>
                      </w:rPr>
                      <m:t>ϕ</m:t>
                    </m:r>
                  </m:e>
                </m:func>
                <m:r>
                  <w:rPr>
                    <w:rFonts w:ascii="Cambria Math" w:hAnsi="Cambria Math"/>
                    <w:spacing w:val="6"/>
                    <w:sz w:val="22"/>
                    <w:szCs w:val="22"/>
                  </w:rPr>
                  <m:t>+n</m:t>
                </m:r>
                <m:sSub>
                  <m:sSubPr>
                    <m:ctrlPr>
                      <w:rPr>
                        <w:rFonts w:ascii="Cambria Math" w:hAnsi="Cambria Math"/>
                        <w:i/>
                        <w:iCs/>
                        <w:spacing w:val="6"/>
                        <w:sz w:val="22"/>
                        <w:szCs w:val="22"/>
                      </w:rPr>
                    </m:ctrlPr>
                  </m:sSubPr>
                  <m:e>
                    <m:r>
                      <w:rPr>
                        <w:rFonts w:ascii="Cambria Math" w:hAnsi="Cambria Math"/>
                        <w:spacing w:val="6"/>
                        <w:sz w:val="22"/>
                        <w:szCs w:val="22"/>
                      </w:rPr>
                      <m:t>d</m:t>
                    </m:r>
                  </m:e>
                  <m:sub>
                    <m:r>
                      <w:rPr>
                        <w:rFonts w:ascii="Cambria Math" w:hAnsi="Cambria Math"/>
                        <w:spacing w:val="6"/>
                        <w:sz w:val="22"/>
                        <w:szCs w:val="22"/>
                      </w:rPr>
                      <m:t>z</m:t>
                    </m:r>
                  </m:sub>
                </m:sSub>
                <m:func>
                  <m:funcPr>
                    <m:ctrlPr>
                      <w:rPr>
                        <w:rFonts w:ascii="Cambria Math" w:hAnsi="Cambria Math"/>
                        <w:i/>
                        <w:iCs/>
                        <w:spacing w:val="6"/>
                        <w:sz w:val="22"/>
                        <w:szCs w:val="22"/>
                      </w:rPr>
                    </m:ctrlPr>
                  </m:funcPr>
                  <m:fName>
                    <m:r>
                      <m:rPr>
                        <m:sty m:val="p"/>
                      </m:rPr>
                      <w:rPr>
                        <w:rFonts w:ascii="Cambria Math" w:hAnsi="Cambria Math"/>
                        <w:spacing w:val="6"/>
                        <w:sz w:val="22"/>
                        <w:szCs w:val="22"/>
                      </w:rPr>
                      <m:t>cos</m:t>
                    </m:r>
                  </m:fName>
                  <m:e>
                    <m:r>
                      <w:rPr>
                        <w:rFonts w:ascii="Cambria Math" w:hAnsi="Cambria Math"/>
                        <w:spacing w:val="6"/>
                        <w:sz w:val="22"/>
                        <w:szCs w:val="22"/>
                      </w:rPr>
                      <m:t>ϕ</m:t>
                    </m:r>
                  </m:e>
                </m:func>
              </m:e>
            </m:d>
          </m:sup>
        </m:sSup>
      </m:oMath>
      <w:r w:rsidR="009C251F">
        <w:rPr>
          <w:iCs/>
          <w:spacing w:val="6"/>
          <w:sz w:val="22"/>
          <w:szCs w:val="22"/>
        </w:rPr>
        <w:t xml:space="preserve"> </w:t>
      </w:r>
    </w:p>
    <w:p w14:paraId="688510AC" w14:textId="77777777" w:rsidR="009C251F" w:rsidRPr="00D95CFA" w:rsidRDefault="009C251F" w:rsidP="009C251F">
      <w:pPr>
        <w:ind w:firstLine="284"/>
        <w:jc w:val="both"/>
        <w:rPr>
          <w:spacing w:val="6"/>
          <w:sz w:val="22"/>
          <w:szCs w:val="22"/>
        </w:rPr>
      </w:pPr>
      <w:r w:rsidRPr="00D95CFA">
        <w:rPr>
          <w:spacing w:val="6"/>
          <w:sz w:val="22"/>
          <w:szCs w:val="22"/>
        </w:rPr>
        <w:t>Rel. 13 Class-A codebook consists of DFT vectors whose phase value increases with same amount of value</w:t>
      </w:r>
      <w:r>
        <w:rPr>
          <w:spacing w:val="6"/>
          <w:sz w:val="22"/>
          <w:szCs w:val="22"/>
        </w:rPr>
        <w:t xml:space="preserve"> to mimic this channel</w:t>
      </w:r>
      <w:r w:rsidRPr="00D95CFA">
        <w:rPr>
          <w:spacing w:val="6"/>
          <w:sz w:val="22"/>
          <w:szCs w:val="22"/>
        </w:rPr>
        <w:t>. This type of beamforming is called as progressive phase shifting beamforming.</w:t>
      </w:r>
    </w:p>
    <w:p w14:paraId="53DD88AD" w14:textId="77777777" w:rsidR="009C251F" w:rsidRPr="00555012" w:rsidRDefault="009C251F" w:rsidP="009C251F">
      <w:pPr>
        <w:tabs>
          <w:tab w:val="left" w:pos="-900"/>
          <w:tab w:val="left" w:pos="-300"/>
          <w:tab w:val="left" w:pos="720"/>
        </w:tabs>
        <w:spacing w:after="60"/>
        <w:rPr>
          <w:b/>
          <w:spacing w:val="6"/>
          <w:sz w:val="24"/>
          <w:u w:val="single"/>
        </w:rPr>
      </w:pPr>
      <w:r w:rsidRPr="00555012">
        <w:rPr>
          <w:b/>
          <w:spacing w:val="6"/>
          <w:sz w:val="24"/>
          <w:u w:val="single"/>
        </w:rPr>
        <w:t>Proposed Scheme</w:t>
      </w:r>
    </w:p>
    <w:p w14:paraId="74D127CA" w14:textId="77777777" w:rsidR="009C251F" w:rsidRPr="00555012" w:rsidRDefault="009C251F" w:rsidP="009C251F">
      <w:pPr>
        <w:ind w:firstLine="284"/>
        <w:jc w:val="both"/>
        <w:rPr>
          <w:spacing w:val="6"/>
          <w:sz w:val="22"/>
        </w:rPr>
      </w:pPr>
      <w:r>
        <w:rPr>
          <w:spacing w:val="6"/>
          <w:sz w:val="22"/>
        </w:rPr>
        <w:t>Let’s</w:t>
      </w:r>
      <w:r w:rsidRPr="00555012">
        <w:rPr>
          <w:spacing w:val="6"/>
          <w:sz w:val="22"/>
        </w:rPr>
        <w:t xml:space="preserve"> define </w:t>
      </w:r>
      <w:r w:rsidRPr="00555012">
        <w:rPr>
          <w:b/>
          <w:spacing w:val="6"/>
          <w:sz w:val="22"/>
        </w:rPr>
        <w:t>U</w:t>
      </w:r>
      <w:r w:rsidRPr="00555012">
        <w:rPr>
          <w:spacing w:val="6"/>
          <w:sz w:val="22"/>
        </w:rPr>
        <w:t xml:space="preserve"> as a basis matrix which consists of </w:t>
      </w:r>
      <w:proofErr w:type="spellStart"/>
      <w:proofErr w:type="gramStart"/>
      <w:r w:rsidRPr="00555012">
        <w:rPr>
          <w:i/>
          <w:spacing w:val="6"/>
          <w:sz w:val="22"/>
        </w:rPr>
        <w:t>N</w:t>
      </w:r>
      <w:r w:rsidRPr="00555012">
        <w:rPr>
          <w:i/>
          <w:spacing w:val="6"/>
          <w:sz w:val="22"/>
          <w:vertAlign w:val="subscript"/>
        </w:rPr>
        <w:t>t</w:t>
      </w:r>
      <w:proofErr w:type="spellEnd"/>
      <w:proofErr w:type="gramEnd"/>
      <w:r w:rsidRPr="00555012">
        <w:rPr>
          <w:spacing w:val="6"/>
          <w:sz w:val="22"/>
        </w:rPr>
        <w:t xml:space="preserve"> orthonormal basis with</w:t>
      </w:r>
    </w:p>
    <w:p w14:paraId="16F07383" w14:textId="77777777" w:rsidR="009C251F" w:rsidRPr="00555012" w:rsidRDefault="009C251F" w:rsidP="009C251F">
      <w:pPr>
        <w:tabs>
          <w:tab w:val="left" w:pos="-900"/>
          <w:tab w:val="left" w:pos="-300"/>
        </w:tabs>
        <w:spacing w:after="60"/>
        <w:jc w:val="center"/>
        <w:rPr>
          <w:iCs/>
          <w:spacing w:val="6"/>
          <w:sz w:val="22"/>
        </w:rPr>
      </w:pPr>
      <m:oMathPara>
        <m:oMath>
          <m:r>
            <m:rPr>
              <m:sty m:val="b"/>
            </m:rPr>
            <w:rPr>
              <w:rFonts w:ascii="Cambria Math" w:hAnsi="Cambria Math"/>
              <w:spacing w:val="6"/>
              <w:sz w:val="22"/>
            </w:rPr>
            <m:t>U</m:t>
          </m:r>
          <m:r>
            <m:rPr>
              <m:sty m:val="p"/>
            </m:rPr>
            <w:rPr>
              <w:rFonts w:ascii="Cambria Math" w:hAnsi="Cambria Math"/>
              <w:spacing w:val="6"/>
              <w:sz w:val="22"/>
            </w:rPr>
            <m:t xml:space="preserve">= </m:t>
          </m:r>
          <m:d>
            <m:dPr>
              <m:begChr m:val="["/>
              <m:endChr m:val="]"/>
              <m:ctrlPr>
                <w:rPr>
                  <w:rFonts w:ascii="Cambria Math" w:hAnsi="Cambria Math"/>
                  <w:i/>
                  <w:iCs/>
                  <w:spacing w:val="6"/>
                  <w:sz w:val="22"/>
                </w:rPr>
              </m:ctrlPr>
            </m:dPr>
            <m:e>
              <m:r>
                <m:rPr>
                  <m:sty m:val="bi"/>
                </m:rPr>
                <w:rPr>
                  <w:rFonts w:ascii="Cambria Math" w:hAnsi="Cambria Math"/>
                  <w:spacing w:val="6"/>
                  <w:sz w:val="22"/>
                </w:rPr>
                <m:t>u</m:t>
              </m:r>
              <m:d>
                <m:dPr>
                  <m:ctrlPr>
                    <w:rPr>
                      <w:rFonts w:ascii="Cambria Math" w:hAnsi="Cambria Math"/>
                      <w:i/>
                      <w:iCs/>
                      <w:spacing w:val="6"/>
                      <w:sz w:val="22"/>
                    </w:rPr>
                  </m:ctrlPr>
                </m:dPr>
                <m:e>
                  <m:sSub>
                    <m:sSubPr>
                      <m:ctrlPr>
                        <w:rPr>
                          <w:rFonts w:ascii="Cambria Math" w:hAnsi="Cambria Math"/>
                          <w:i/>
                          <w:iCs/>
                          <w:spacing w:val="6"/>
                          <w:sz w:val="22"/>
                        </w:rPr>
                      </m:ctrlPr>
                    </m:sSubPr>
                    <m:e>
                      <m:r>
                        <w:rPr>
                          <w:rFonts w:ascii="Cambria Math" w:hAnsi="Cambria Math"/>
                          <w:spacing w:val="6"/>
                          <w:sz w:val="22"/>
                        </w:rPr>
                        <m:t>θ</m:t>
                      </m:r>
                    </m:e>
                    <m:sub>
                      <m:r>
                        <w:rPr>
                          <w:rFonts w:ascii="Cambria Math" w:hAnsi="Cambria Math"/>
                          <w:spacing w:val="6"/>
                          <w:sz w:val="22"/>
                        </w:rPr>
                        <m:t>1</m:t>
                      </m:r>
                    </m:sub>
                  </m:sSub>
                  <m:r>
                    <w:rPr>
                      <w:rFonts w:ascii="Cambria Math" w:hAnsi="Cambria Math"/>
                      <w:spacing w:val="6"/>
                      <w:sz w:val="22"/>
                    </w:rPr>
                    <m:t>,</m:t>
                  </m:r>
                  <m:sSub>
                    <m:sSubPr>
                      <m:ctrlPr>
                        <w:rPr>
                          <w:rFonts w:ascii="Cambria Math" w:hAnsi="Cambria Math"/>
                          <w:i/>
                          <w:iCs/>
                          <w:spacing w:val="6"/>
                          <w:sz w:val="22"/>
                        </w:rPr>
                      </m:ctrlPr>
                    </m:sSubPr>
                    <m:e>
                      <m:r>
                        <w:rPr>
                          <w:rFonts w:ascii="Cambria Math" w:hAnsi="Cambria Math"/>
                          <w:spacing w:val="6"/>
                          <w:sz w:val="22"/>
                        </w:rPr>
                        <m:t>ϕ</m:t>
                      </m:r>
                    </m:e>
                    <m:sub>
                      <m:r>
                        <w:rPr>
                          <w:rFonts w:ascii="Cambria Math" w:hAnsi="Cambria Math"/>
                          <w:spacing w:val="6"/>
                          <w:sz w:val="22"/>
                        </w:rPr>
                        <m:t>1</m:t>
                      </m:r>
                    </m:sub>
                  </m:sSub>
                </m:e>
              </m:d>
              <m:r>
                <w:rPr>
                  <w:rFonts w:ascii="Cambria Math" w:hAnsi="Cambria Math"/>
                  <w:spacing w:val="6"/>
                  <w:sz w:val="22"/>
                </w:rPr>
                <m:t xml:space="preserve"> </m:t>
              </m:r>
              <m:r>
                <m:rPr>
                  <m:sty m:val="bi"/>
                </m:rPr>
                <w:rPr>
                  <w:rFonts w:ascii="Cambria Math" w:hAnsi="Cambria Math"/>
                  <w:spacing w:val="6"/>
                  <w:sz w:val="22"/>
                </w:rPr>
                <m:t>u</m:t>
              </m:r>
              <m:d>
                <m:dPr>
                  <m:ctrlPr>
                    <w:rPr>
                      <w:rFonts w:ascii="Cambria Math" w:hAnsi="Cambria Math"/>
                      <w:i/>
                      <w:iCs/>
                      <w:spacing w:val="6"/>
                      <w:sz w:val="22"/>
                    </w:rPr>
                  </m:ctrlPr>
                </m:dPr>
                <m:e>
                  <m:sSub>
                    <m:sSubPr>
                      <m:ctrlPr>
                        <w:rPr>
                          <w:rFonts w:ascii="Cambria Math" w:hAnsi="Cambria Math"/>
                          <w:i/>
                          <w:iCs/>
                          <w:spacing w:val="6"/>
                          <w:sz w:val="22"/>
                        </w:rPr>
                      </m:ctrlPr>
                    </m:sSubPr>
                    <m:e>
                      <m:r>
                        <w:rPr>
                          <w:rFonts w:ascii="Cambria Math" w:hAnsi="Cambria Math"/>
                          <w:spacing w:val="6"/>
                          <w:sz w:val="22"/>
                        </w:rPr>
                        <m:t>θ</m:t>
                      </m:r>
                    </m:e>
                    <m:sub>
                      <m:r>
                        <w:rPr>
                          <w:rFonts w:ascii="Cambria Math" w:hAnsi="Cambria Math"/>
                          <w:spacing w:val="6"/>
                          <w:sz w:val="22"/>
                        </w:rPr>
                        <m:t>2</m:t>
                      </m:r>
                    </m:sub>
                  </m:sSub>
                  <m:r>
                    <w:rPr>
                      <w:rFonts w:ascii="Cambria Math" w:hAnsi="Cambria Math"/>
                      <w:spacing w:val="6"/>
                      <w:sz w:val="22"/>
                    </w:rPr>
                    <m:t>,</m:t>
                  </m:r>
                  <m:sSub>
                    <m:sSubPr>
                      <m:ctrlPr>
                        <w:rPr>
                          <w:rFonts w:ascii="Cambria Math" w:hAnsi="Cambria Math"/>
                          <w:i/>
                          <w:iCs/>
                          <w:spacing w:val="6"/>
                          <w:sz w:val="22"/>
                        </w:rPr>
                      </m:ctrlPr>
                    </m:sSubPr>
                    <m:e>
                      <m:r>
                        <w:rPr>
                          <w:rFonts w:ascii="Cambria Math" w:hAnsi="Cambria Math"/>
                          <w:spacing w:val="6"/>
                          <w:sz w:val="22"/>
                        </w:rPr>
                        <m:t>ϕ</m:t>
                      </m:r>
                    </m:e>
                    <m:sub>
                      <m:r>
                        <w:rPr>
                          <w:rFonts w:ascii="Cambria Math" w:hAnsi="Cambria Math"/>
                          <w:spacing w:val="6"/>
                          <w:sz w:val="22"/>
                        </w:rPr>
                        <m:t>2</m:t>
                      </m:r>
                    </m:sub>
                  </m:sSub>
                </m:e>
              </m:d>
              <m:r>
                <w:rPr>
                  <w:rFonts w:ascii="Cambria Math" w:hAnsi="Cambria Math"/>
                  <w:spacing w:val="6"/>
                  <w:sz w:val="22"/>
                </w:rPr>
                <m:t xml:space="preserve">… </m:t>
              </m:r>
              <m:r>
                <m:rPr>
                  <m:sty m:val="bi"/>
                </m:rPr>
                <w:rPr>
                  <w:rFonts w:ascii="Cambria Math" w:hAnsi="Cambria Math"/>
                  <w:spacing w:val="6"/>
                  <w:sz w:val="22"/>
                </w:rPr>
                <m:t>u</m:t>
              </m:r>
              <m:d>
                <m:dPr>
                  <m:ctrlPr>
                    <w:rPr>
                      <w:rFonts w:ascii="Cambria Math" w:hAnsi="Cambria Math"/>
                      <w:i/>
                      <w:iCs/>
                      <w:spacing w:val="6"/>
                      <w:sz w:val="22"/>
                    </w:rPr>
                  </m:ctrlPr>
                </m:dPr>
                <m:e>
                  <m:sSub>
                    <m:sSubPr>
                      <m:ctrlPr>
                        <w:rPr>
                          <w:rFonts w:ascii="Cambria Math" w:hAnsi="Cambria Math"/>
                          <w:i/>
                          <w:iCs/>
                          <w:spacing w:val="6"/>
                          <w:sz w:val="22"/>
                        </w:rPr>
                      </m:ctrlPr>
                    </m:sSubPr>
                    <m:e>
                      <m:r>
                        <w:rPr>
                          <w:rFonts w:ascii="Cambria Math" w:hAnsi="Cambria Math"/>
                          <w:spacing w:val="6"/>
                          <w:sz w:val="22"/>
                        </w:rPr>
                        <m:t>θ</m:t>
                      </m:r>
                    </m:e>
                    <m:sub>
                      <m:r>
                        <w:rPr>
                          <w:rFonts w:ascii="Cambria Math" w:hAnsi="Cambria Math"/>
                          <w:spacing w:val="6"/>
                          <w:sz w:val="22"/>
                        </w:rPr>
                        <m:t>Nt</m:t>
                      </m:r>
                    </m:sub>
                  </m:sSub>
                  <m:r>
                    <w:rPr>
                      <w:rFonts w:ascii="Cambria Math" w:hAnsi="Cambria Math"/>
                      <w:spacing w:val="6"/>
                      <w:sz w:val="22"/>
                    </w:rPr>
                    <m:t>,</m:t>
                  </m:r>
                  <m:sSub>
                    <m:sSubPr>
                      <m:ctrlPr>
                        <w:rPr>
                          <w:rFonts w:ascii="Cambria Math" w:hAnsi="Cambria Math"/>
                          <w:i/>
                          <w:iCs/>
                          <w:spacing w:val="6"/>
                          <w:sz w:val="22"/>
                        </w:rPr>
                      </m:ctrlPr>
                    </m:sSubPr>
                    <m:e>
                      <m:r>
                        <w:rPr>
                          <w:rFonts w:ascii="Cambria Math" w:hAnsi="Cambria Math"/>
                          <w:spacing w:val="6"/>
                          <w:sz w:val="22"/>
                        </w:rPr>
                        <m:t>ϕ</m:t>
                      </m:r>
                    </m:e>
                    <m:sub>
                      <m:r>
                        <w:rPr>
                          <w:rFonts w:ascii="Cambria Math" w:hAnsi="Cambria Math"/>
                          <w:spacing w:val="6"/>
                          <w:sz w:val="22"/>
                        </w:rPr>
                        <m:t>Nt</m:t>
                      </m:r>
                    </m:sub>
                  </m:sSub>
                </m:e>
              </m:d>
            </m:e>
          </m:d>
        </m:oMath>
      </m:oMathPara>
    </w:p>
    <w:p w14:paraId="218C1746" w14:textId="77777777" w:rsidR="009C251F" w:rsidRDefault="009C251F" w:rsidP="009C251F">
      <w:pPr>
        <w:ind w:firstLine="284"/>
        <w:jc w:val="both"/>
        <w:rPr>
          <w:spacing w:val="6"/>
          <w:sz w:val="22"/>
        </w:rPr>
      </w:pPr>
    </w:p>
    <w:p w14:paraId="16659221" w14:textId="77777777" w:rsidR="009C251F" w:rsidRPr="00555012" w:rsidRDefault="009C251F" w:rsidP="009C251F">
      <w:pPr>
        <w:ind w:firstLine="284"/>
        <w:jc w:val="both"/>
        <w:rPr>
          <w:iCs/>
          <w:spacing w:val="6"/>
          <w:sz w:val="22"/>
        </w:rPr>
      </w:pPr>
      <w:r>
        <w:rPr>
          <w:spacing w:val="6"/>
          <w:sz w:val="22"/>
        </w:rPr>
        <w:t xml:space="preserve">Values </w:t>
      </w:r>
      <m:oMath>
        <m:d>
          <m:dPr>
            <m:ctrlPr>
              <w:rPr>
                <w:rFonts w:ascii="Cambria Math" w:hAnsi="Cambria Math"/>
                <w:i/>
                <w:iCs/>
                <w:spacing w:val="6"/>
                <w:sz w:val="22"/>
              </w:rPr>
            </m:ctrlPr>
          </m:dPr>
          <m:e>
            <m:sSub>
              <m:sSubPr>
                <m:ctrlPr>
                  <w:rPr>
                    <w:rFonts w:ascii="Cambria Math" w:hAnsi="Cambria Math"/>
                    <w:i/>
                    <w:iCs/>
                    <w:spacing w:val="6"/>
                    <w:sz w:val="22"/>
                  </w:rPr>
                </m:ctrlPr>
              </m:sSubPr>
              <m:e>
                <m:r>
                  <w:rPr>
                    <w:rFonts w:ascii="Cambria Math" w:hAnsi="Cambria Math"/>
                    <w:spacing w:val="6"/>
                    <w:sz w:val="22"/>
                  </w:rPr>
                  <m:t>θ</m:t>
                </m:r>
              </m:e>
              <m:sub>
                <m:r>
                  <w:rPr>
                    <w:rFonts w:ascii="Cambria Math" w:hAnsi="Cambria Math"/>
                    <w:spacing w:val="6"/>
                    <w:sz w:val="22"/>
                  </w:rPr>
                  <m:t>i</m:t>
                </m:r>
              </m:sub>
            </m:sSub>
            <m:r>
              <w:rPr>
                <w:rFonts w:ascii="Cambria Math" w:hAnsi="Cambria Math"/>
                <w:spacing w:val="6"/>
                <w:sz w:val="22"/>
              </w:rPr>
              <m:t>,</m:t>
            </m:r>
            <m:sSub>
              <m:sSubPr>
                <m:ctrlPr>
                  <w:rPr>
                    <w:rFonts w:ascii="Cambria Math" w:hAnsi="Cambria Math"/>
                    <w:i/>
                    <w:iCs/>
                    <w:spacing w:val="6"/>
                    <w:sz w:val="22"/>
                  </w:rPr>
                </m:ctrlPr>
              </m:sSubPr>
              <m:e>
                <m:r>
                  <w:rPr>
                    <w:rFonts w:ascii="Cambria Math" w:hAnsi="Cambria Math"/>
                    <w:spacing w:val="6"/>
                    <w:sz w:val="22"/>
                  </w:rPr>
                  <m:t>ϕ</m:t>
                </m:r>
              </m:e>
              <m:sub>
                <m:r>
                  <w:rPr>
                    <w:rFonts w:ascii="Cambria Math" w:hAnsi="Cambria Math"/>
                    <w:spacing w:val="6"/>
                    <w:sz w:val="22"/>
                  </w:rPr>
                  <m:t>i</m:t>
                </m:r>
              </m:sub>
            </m:sSub>
          </m:e>
        </m:d>
      </m:oMath>
      <w:r w:rsidRPr="00555012">
        <w:rPr>
          <w:iCs/>
          <w:spacing w:val="6"/>
          <w:sz w:val="22"/>
        </w:rPr>
        <w:t xml:space="preserve"> are </w:t>
      </w:r>
      <w:r>
        <w:rPr>
          <w:iCs/>
          <w:spacing w:val="6"/>
          <w:sz w:val="22"/>
        </w:rPr>
        <w:t>determined from DFT-based codebook (e.g. Class A codebook)</w:t>
      </w:r>
      <w:r w:rsidRPr="00555012">
        <w:rPr>
          <w:iCs/>
          <w:spacing w:val="6"/>
          <w:sz w:val="22"/>
        </w:rPr>
        <w:t xml:space="preserve"> </w:t>
      </w:r>
      <w:r>
        <w:rPr>
          <w:iCs/>
          <w:spacing w:val="6"/>
          <w:sz w:val="22"/>
        </w:rPr>
        <w:t>and should fulfil orthogonal condition, i.e.</w:t>
      </w:r>
      <w:r w:rsidRPr="00555012">
        <w:rPr>
          <w:iCs/>
          <w:spacing w:val="6"/>
          <w:sz w:val="22"/>
        </w:rPr>
        <w:t xml:space="preserve"> </w:t>
      </w:r>
      <w:r w:rsidRPr="00555012">
        <w:rPr>
          <w:b/>
          <w:iCs/>
          <w:spacing w:val="6"/>
          <w:sz w:val="22"/>
        </w:rPr>
        <w:t>U</w:t>
      </w:r>
      <w:r w:rsidRPr="00555012">
        <w:rPr>
          <w:iCs/>
          <w:spacing w:val="6"/>
          <w:sz w:val="22"/>
          <w:vertAlign w:val="superscript"/>
        </w:rPr>
        <w:t>H</w:t>
      </w:r>
      <w:r w:rsidRPr="00555012">
        <w:rPr>
          <w:b/>
          <w:iCs/>
          <w:spacing w:val="6"/>
          <w:sz w:val="22"/>
        </w:rPr>
        <w:t>U</w:t>
      </w:r>
      <w:r w:rsidRPr="00555012">
        <w:rPr>
          <w:iCs/>
          <w:spacing w:val="6"/>
          <w:sz w:val="22"/>
        </w:rPr>
        <w:t xml:space="preserve"> = </w:t>
      </w:r>
      <w:r w:rsidRPr="00555012">
        <w:rPr>
          <w:b/>
          <w:iCs/>
          <w:spacing w:val="6"/>
          <w:sz w:val="22"/>
        </w:rPr>
        <w:t>I</w:t>
      </w:r>
      <w:r w:rsidRPr="00555012">
        <w:rPr>
          <w:iCs/>
          <w:spacing w:val="6"/>
          <w:sz w:val="22"/>
        </w:rPr>
        <w:t>.</w:t>
      </w:r>
      <w:r>
        <w:rPr>
          <w:iCs/>
          <w:spacing w:val="6"/>
          <w:sz w:val="22"/>
        </w:rPr>
        <w:t xml:space="preserve"> For instance, </w:t>
      </w:r>
      <w:r w:rsidRPr="00555012">
        <w:rPr>
          <w:iCs/>
          <w:spacing w:val="6"/>
          <w:sz w:val="22"/>
        </w:rPr>
        <w:t xml:space="preserve">UE selects best </w:t>
      </w:r>
      <m:oMath>
        <m:r>
          <m:rPr>
            <m:sty m:val="bi"/>
          </m:rPr>
          <w:rPr>
            <w:rFonts w:ascii="Cambria Math" w:hAnsi="Cambria Math"/>
            <w:spacing w:val="6"/>
            <w:sz w:val="22"/>
          </w:rPr>
          <m:t>u</m:t>
        </m:r>
        <m:d>
          <m:dPr>
            <m:ctrlPr>
              <w:rPr>
                <w:rFonts w:ascii="Cambria Math" w:hAnsi="Cambria Math"/>
                <w:i/>
                <w:iCs/>
                <w:spacing w:val="6"/>
                <w:sz w:val="22"/>
              </w:rPr>
            </m:ctrlPr>
          </m:dPr>
          <m:e>
            <m:sSub>
              <m:sSubPr>
                <m:ctrlPr>
                  <w:rPr>
                    <w:rFonts w:ascii="Cambria Math" w:hAnsi="Cambria Math"/>
                    <w:i/>
                    <w:iCs/>
                    <w:spacing w:val="6"/>
                    <w:sz w:val="22"/>
                  </w:rPr>
                </m:ctrlPr>
              </m:sSubPr>
              <m:e>
                <m:r>
                  <w:rPr>
                    <w:rFonts w:ascii="Cambria Math" w:hAnsi="Cambria Math"/>
                    <w:spacing w:val="6"/>
                    <w:sz w:val="22"/>
                  </w:rPr>
                  <m:t>θ</m:t>
                </m:r>
              </m:e>
              <m:sub>
                <m:r>
                  <w:rPr>
                    <w:rFonts w:ascii="Cambria Math" w:hAnsi="Cambria Math"/>
                    <w:spacing w:val="6"/>
                    <w:sz w:val="22"/>
                  </w:rPr>
                  <m:t>1</m:t>
                </m:r>
              </m:sub>
            </m:sSub>
            <m:r>
              <w:rPr>
                <w:rFonts w:ascii="Cambria Math" w:hAnsi="Cambria Math"/>
                <w:spacing w:val="6"/>
                <w:sz w:val="22"/>
              </w:rPr>
              <m:t>,</m:t>
            </m:r>
            <m:sSub>
              <m:sSubPr>
                <m:ctrlPr>
                  <w:rPr>
                    <w:rFonts w:ascii="Cambria Math" w:hAnsi="Cambria Math"/>
                    <w:i/>
                    <w:iCs/>
                    <w:spacing w:val="6"/>
                    <w:sz w:val="22"/>
                  </w:rPr>
                </m:ctrlPr>
              </m:sSubPr>
              <m:e>
                <m:r>
                  <w:rPr>
                    <w:rFonts w:ascii="Cambria Math" w:hAnsi="Cambria Math"/>
                    <w:spacing w:val="6"/>
                    <w:sz w:val="22"/>
                  </w:rPr>
                  <m:t>ϕ</m:t>
                </m:r>
              </m:e>
              <m:sub>
                <m:r>
                  <w:rPr>
                    <w:rFonts w:ascii="Cambria Math" w:hAnsi="Cambria Math"/>
                    <w:spacing w:val="6"/>
                    <w:sz w:val="22"/>
                  </w:rPr>
                  <m:t>1</m:t>
                </m:r>
              </m:sub>
            </m:sSub>
          </m:e>
        </m:d>
      </m:oMath>
      <w:r w:rsidRPr="00555012">
        <w:rPr>
          <w:iCs/>
          <w:spacing w:val="6"/>
          <w:sz w:val="22"/>
        </w:rPr>
        <w:t xml:space="preserve"> from NR Type I or LTE Class A codebook</w:t>
      </w:r>
      <w:r>
        <w:rPr>
          <w:iCs/>
          <w:spacing w:val="6"/>
          <w:sz w:val="22"/>
        </w:rPr>
        <w:t xml:space="preserve">, and then find the remaining vectors </w:t>
      </w:r>
      <m:oMath>
        <m:r>
          <m:rPr>
            <m:sty m:val="bi"/>
          </m:rPr>
          <w:rPr>
            <w:rFonts w:ascii="Cambria Math" w:hAnsi="Cambria Math"/>
            <w:spacing w:val="6"/>
            <w:sz w:val="22"/>
          </w:rPr>
          <m:t>u</m:t>
        </m:r>
        <m:d>
          <m:dPr>
            <m:ctrlPr>
              <w:rPr>
                <w:rFonts w:ascii="Cambria Math" w:hAnsi="Cambria Math"/>
                <w:i/>
                <w:iCs/>
                <w:spacing w:val="6"/>
                <w:sz w:val="22"/>
              </w:rPr>
            </m:ctrlPr>
          </m:dPr>
          <m:e>
            <m:sSub>
              <m:sSubPr>
                <m:ctrlPr>
                  <w:rPr>
                    <w:rFonts w:ascii="Cambria Math" w:hAnsi="Cambria Math"/>
                    <w:i/>
                    <w:iCs/>
                    <w:spacing w:val="6"/>
                    <w:sz w:val="22"/>
                  </w:rPr>
                </m:ctrlPr>
              </m:sSubPr>
              <m:e>
                <m:r>
                  <w:rPr>
                    <w:rFonts w:ascii="Cambria Math" w:hAnsi="Cambria Math"/>
                    <w:spacing w:val="6"/>
                    <w:sz w:val="22"/>
                  </w:rPr>
                  <m:t>θ</m:t>
                </m:r>
              </m:e>
              <m:sub>
                <m:r>
                  <w:rPr>
                    <w:rFonts w:ascii="Cambria Math" w:hAnsi="Cambria Math"/>
                    <w:spacing w:val="6"/>
                    <w:sz w:val="22"/>
                  </w:rPr>
                  <m:t>i</m:t>
                </m:r>
              </m:sub>
            </m:sSub>
            <m:r>
              <w:rPr>
                <w:rFonts w:ascii="Cambria Math" w:hAnsi="Cambria Math"/>
                <w:spacing w:val="6"/>
                <w:sz w:val="22"/>
              </w:rPr>
              <m:t>,</m:t>
            </m:r>
            <m:sSub>
              <m:sSubPr>
                <m:ctrlPr>
                  <w:rPr>
                    <w:rFonts w:ascii="Cambria Math" w:hAnsi="Cambria Math"/>
                    <w:i/>
                    <w:iCs/>
                    <w:spacing w:val="6"/>
                    <w:sz w:val="22"/>
                  </w:rPr>
                </m:ctrlPr>
              </m:sSubPr>
              <m:e>
                <m:r>
                  <w:rPr>
                    <w:rFonts w:ascii="Cambria Math" w:hAnsi="Cambria Math"/>
                    <w:spacing w:val="6"/>
                    <w:sz w:val="22"/>
                  </w:rPr>
                  <m:t>ϕ</m:t>
                </m:r>
              </m:e>
              <m:sub>
                <m:r>
                  <w:rPr>
                    <w:rFonts w:ascii="Cambria Math" w:hAnsi="Cambria Math"/>
                    <w:spacing w:val="6"/>
                    <w:sz w:val="22"/>
                  </w:rPr>
                  <m:t>i</m:t>
                </m:r>
              </m:sub>
            </m:sSub>
          </m:e>
        </m:d>
        <m:r>
          <w:rPr>
            <w:rFonts w:ascii="Cambria Math" w:hAnsi="Cambria Math"/>
            <w:spacing w:val="6"/>
            <w:sz w:val="22"/>
          </w:rPr>
          <m:t xml:space="preserve"> </m:t>
        </m:r>
      </m:oMath>
      <w:r>
        <w:rPr>
          <w:iCs/>
          <w:spacing w:val="6"/>
          <w:sz w:val="22"/>
        </w:rPr>
        <w:t xml:space="preserve">to construct </w:t>
      </w:r>
      <w:r w:rsidRPr="00212F78">
        <w:rPr>
          <w:b/>
          <w:iCs/>
          <w:spacing w:val="6"/>
          <w:sz w:val="22"/>
        </w:rPr>
        <w:t>U</w:t>
      </w:r>
      <w:r>
        <w:rPr>
          <w:iCs/>
          <w:spacing w:val="6"/>
          <w:sz w:val="22"/>
        </w:rPr>
        <w:t xml:space="preserve"> matrix accordingly</w:t>
      </w:r>
      <w:r w:rsidRPr="00555012">
        <w:rPr>
          <w:iCs/>
          <w:spacing w:val="6"/>
          <w:sz w:val="22"/>
        </w:rPr>
        <w:t xml:space="preserve">. </w:t>
      </w:r>
    </w:p>
    <w:p w14:paraId="51A3AA38" w14:textId="77777777" w:rsidR="009C251F" w:rsidRPr="00555012" w:rsidRDefault="009C251F" w:rsidP="009C251F">
      <w:pPr>
        <w:ind w:firstLine="284"/>
        <w:jc w:val="both"/>
        <w:rPr>
          <w:iCs/>
          <w:spacing w:val="6"/>
          <w:sz w:val="22"/>
        </w:rPr>
      </w:pPr>
      <w:r>
        <w:rPr>
          <w:iCs/>
          <w:spacing w:val="6"/>
          <w:sz w:val="22"/>
        </w:rPr>
        <w:t>Then, the</w:t>
      </w:r>
      <w:r w:rsidRPr="00212F78">
        <w:rPr>
          <w:iCs/>
          <w:spacing w:val="6"/>
          <w:sz w:val="22"/>
        </w:rPr>
        <w:t xml:space="preserve"> covariance matrix</w:t>
      </w:r>
      <w:r w:rsidRPr="00555012">
        <w:rPr>
          <w:iCs/>
          <w:spacing w:val="6"/>
          <w:sz w:val="22"/>
        </w:rPr>
        <w:t xml:space="preserve"> can be represented as </w:t>
      </w:r>
    </w:p>
    <w:p w14:paraId="0EC602F5" w14:textId="77777777" w:rsidR="009C251F" w:rsidRPr="00555012" w:rsidRDefault="009C251F" w:rsidP="009C251F">
      <w:pPr>
        <w:tabs>
          <w:tab w:val="left" w:pos="-900"/>
          <w:tab w:val="left" w:pos="-300"/>
        </w:tabs>
        <w:spacing w:after="60"/>
        <w:jc w:val="center"/>
        <w:rPr>
          <w:spacing w:val="6"/>
          <w:sz w:val="22"/>
        </w:rPr>
      </w:pPr>
      <m:oMath>
        <m:r>
          <m:rPr>
            <m:sty m:val="b"/>
          </m:rPr>
          <w:rPr>
            <w:rFonts w:ascii="Cambria Math" w:hAnsi="Cambria Math"/>
            <w:spacing w:val="6"/>
            <w:sz w:val="22"/>
          </w:rPr>
          <m:t>Cov</m:t>
        </m:r>
        <m:r>
          <w:rPr>
            <w:rFonts w:ascii="Cambria Math" w:hAnsi="Cambria Math"/>
            <w:spacing w:val="6"/>
            <w:sz w:val="22"/>
          </w:rPr>
          <m:t>=</m:t>
        </m:r>
        <m:r>
          <m:rPr>
            <m:sty m:val="b"/>
          </m:rPr>
          <w:rPr>
            <w:rFonts w:ascii="Cambria Math" w:hAnsi="Cambria Math"/>
            <w:spacing w:val="6"/>
            <w:sz w:val="22"/>
          </w:rPr>
          <m:t>UA</m:t>
        </m:r>
        <m:sSup>
          <m:sSupPr>
            <m:ctrlPr>
              <w:rPr>
                <w:rFonts w:ascii="Cambria Math" w:hAnsi="Cambria Math"/>
                <w:iCs/>
                <w:spacing w:val="6"/>
                <w:sz w:val="22"/>
              </w:rPr>
            </m:ctrlPr>
          </m:sSupPr>
          <m:e>
            <m:r>
              <m:rPr>
                <m:sty m:val="b"/>
              </m:rPr>
              <w:rPr>
                <w:rFonts w:ascii="Cambria Math" w:hAnsi="Cambria Math"/>
                <w:spacing w:val="6"/>
                <w:sz w:val="22"/>
              </w:rPr>
              <m:t>U</m:t>
            </m:r>
          </m:e>
          <m:sup>
            <m:r>
              <w:rPr>
                <w:rFonts w:ascii="Cambria Math" w:hAnsi="Cambria Math"/>
                <w:spacing w:val="6"/>
                <w:sz w:val="22"/>
              </w:rPr>
              <m:t>H</m:t>
            </m:r>
          </m:sup>
        </m:sSup>
      </m:oMath>
      <w:r>
        <w:rPr>
          <w:iCs/>
          <w:spacing w:val="6"/>
          <w:sz w:val="22"/>
        </w:rPr>
        <w:t>,</w:t>
      </w:r>
    </w:p>
    <w:p w14:paraId="5D6C37F6" w14:textId="77777777" w:rsidR="009C251F" w:rsidRPr="00555012" w:rsidRDefault="009C251F" w:rsidP="009C251F">
      <w:pPr>
        <w:jc w:val="both"/>
        <w:rPr>
          <w:spacing w:val="6"/>
          <w:sz w:val="22"/>
        </w:rPr>
      </w:pPr>
      <w:proofErr w:type="gramStart"/>
      <w:r w:rsidRPr="009805A9">
        <w:rPr>
          <w:iCs/>
          <w:spacing w:val="6"/>
          <w:sz w:val="22"/>
        </w:rPr>
        <w:t>w</w:t>
      </w:r>
      <w:r w:rsidRPr="0033077F">
        <w:rPr>
          <w:iCs/>
          <w:spacing w:val="6"/>
          <w:sz w:val="22"/>
        </w:rPr>
        <w:t>here</w:t>
      </w:r>
      <w:proofErr w:type="gramEnd"/>
      <w:r w:rsidRPr="0033077F">
        <w:rPr>
          <w:iCs/>
          <w:spacing w:val="6"/>
          <w:sz w:val="22"/>
        </w:rPr>
        <w:t xml:space="preserve"> </w:t>
      </w:r>
      <w:r w:rsidRPr="006D45B4">
        <w:rPr>
          <w:b/>
          <w:iCs/>
          <w:spacing w:val="6"/>
          <w:sz w:val="22"/>
        </w:rPr>
        <w:t>A</w:t>
      </w:r>
      <w:r w:rsidRPr="006D45B4">
        <w:rPr>
          <w:iCs/>
          <w:spacing w:val="6"/>
          <w:sz w:val="22"/>
        </w:rPr>
        <w:t xml:space="preserve"> is Hermitian matrix.</w:t>
      </w:r>
      <w:r>
        <w:rPr>
          <w:iCs/>
          <w:spacing w:val="6"/>
          <w:sz w:val="22"/>
        </w:rPr>
        <w:t xml:space="preserve"> Since many elements of </w:t>
      </w:r>
      <w:r w:rsidRPr="006D45B4">
        <w:rPr>
          <w:b/>
          <w:iCs/>
          <w:spacing w:val="6"/>
          <w:sz w:val="22"/>
        </w:rPr>
        <w:t>A</w:t>
      </w:r>
      <w:r>
        <w:rPr>
          <w:iCs/>
          <w:spacing w:val="6"/>
          <w:sz w:val="22"/>
        </w:rPr>
        <w:t xml:space="preserve"> has small power, those values can be ignored for the compression. For example, the </w:t>
      </w:r>
      <w:r w:rsidRPr="00555012">
        <w:rPr>
          <w:spacing w:val="6"/>
          <w:sz w:val="22"/>
        </w:rPr>
        <w:t>best</w:t>
      </w:r>
      <w:r>
        <w:rPr>
          <w:spacing w:val="6"/>
          <w:sz w:val="22"/>
        </w:rPr>
        <w:t xml:space="preserve"> </w:t>
      </w:r>
      <w:r w:rsidRPr="00555012">
        <w:rPr>
          <w:i/>
          <w:spacing w:val="6"/>
          <w:sz w:val="22"/>
        </w:rPr>
        <w:t>M</w:t>
      </w:r>
      <w:r>
        <w:rPr>
          <w:i/>
          <w:spacing w:val="6"/>
          <w:sz w:val="22"/>
        </w:rPr>
        <w:t xml:space="preserve"> </w:t>
      </w:r>
      <w:r>
        <w:rPr>
          <w:spacing w:val="6"/>
          <w:sz w:val="22"/>
        </w:rPr>
        <w:t xml:space="preserve">vectors (or best </w:t>
      </w:r>
      <w:r w:rsidRPr="00555012">
        <w:rPr>
          <w:i/>
          <w:spacing w:val="6"/>
          <w:sz w:val="22"/>
        </w:rPr>
        <w:t>M</w:t>
      </w:r>
      <w:r>
        <w:rPr>
          <w:i/>
          <w:spacing w:val="6"/>
          <w:sz w:val="22"/>
        </w:rPr>
        <w:t xml:space="preserve"> </w:t>
      </w:r>
      <w:r>
        <w:rPr>
          <w:spacing w:val="6"/>
          <w:sz w:val="22"/>
        </w:rPr>
        <w:t xml:space="preserve">directions) of </w:t>
      </w:r>
      <m:oMath>
        <m:r>
          <m:rPr>
            <m:sty m:val="bi"/>
          </m:rPr>
          <w:rPr>
            <w:rFonts w:ascii="Cambria Math" w:hAnsi="Cambria Math"/>
            <w:spacing w:val="6"/>
            <w:sz w:val="22"/>
          </w:rPr>
          <m:t>u</m:t>
        </m:r>
        <m:d>
          <m:dPr>
            <m:ctrlPr>
              <w:rPr>
                <w:rFonts w:ascii="Cambria Math" w:hAnsi="Cambria Math"/>
                <w:i/>
                <w:iCs/>
                <w:spacing w:val="6"/>
                <w:sz w:val="22"/>
              </w:rPr>
            </m:ctrlPr>
          </m:dPr>
          <m:e>
            <m:sSub>
              <m:sSubPr>
                <m:ctrlPr>
                  <w:rPr>
                    <w:rFonts w:ascii="Cambria Math" w:hAnsi="Cambria Math"/>
                    <w:i/>
                    <w:iCs/>
                    <w:spacing w:val="6"/>
                    <w:sz w:val="22"/>
                  </w:rPr>
                </m:ctrlPr>
              </m:sSubPr>
              <m:e>
                <m:r>
                  <w:rPr>
                    <w:rFonts w:ascii="Cambria Math" w:hAnsi="Cambria Math"/>
                    <w:spacing w:val="6"/>
                    <w:sz w:val="22"/>
                  </w:rPr>
                  <m:t>θ</m:t>
                </m:r>
              </m:e>
              <m:sub>
                <m:r>
                  <w:rPr>
                    <w:rFonts w:ascii="Cambria Math" w:hAnsi="Cambria Math"/>
                    <w:spacing w:val="6"/>
                    <w:sz w:val="22"/>
                  </w:rPr>
                  <m:t>i</m:t>
                </m:r>
              </m:sub>
            </m:sSub>
            <m:r>
              <w:rPr>
                <w:rFonts w:ascii="Cambria Math" w:hAnsi="Cambria Math"/>
                <w:spacing w:val="6"/>
                <w:sz w:val="22"/>
              </w:rPr>
              <m:t>,</m:t>
            </m:r>
            <m:sSub>
              <m:sSubPr>
                <m:ctrlPr>
                  <w:rPr>
                    <w:rFonts w:ascii="Cambria Math" w:hAnsi="Cambria Math"/>
                    <w:i/>
                    <w:iCs/>
                    <w:spacing w:val="6"/>
                    <w:sz w:val="22"/>
                  </w:rPr>
                </m:ctrlPr>
              </m:sSubPr>
              <m:e>
                <m:r>
                  <w:rPr>
                    <w:rFonts w:ascii="Cambria Math" w:hAnsi="Cambria Math"/>
                    <w:spacing w:val="6"/>
                    <w:sz w:val="22"/>
                  </w:rPr>
                  <m:t>ϕ</m:t>
                </m:r>
              </m:e>
              <m:sub>
                <m:r>
                  <w:rPr>
                    <w:rFonts w:ascii="Cambria Math" w:hAnsi="Cambria Math"/>
                    <w:spacing w:val="6"/>
                    <w:sz w:val="22"/>
                  </w:rPr>
                  <m:t>i</m:t>
                </m:r>
              </m:sub>
            </m:sSub>
          </m:e>
        </m:d>
      </m:oMath>
      <w:r w:rsidRPr="00555012">
        <w:rPr>
          <w:iCs/>
          <w:spacing w:val="6"/>
          <w:sz w:val="22"/>
        </w:rPr>
        <w:t xml:space="preserve"> </w:t>
      </w:r>
      <w:r>
        <w:rPr>
          <w:spacing w:val="6"/>
          <w:sz w:val="22"/>
        </w:rPr>
        <w:t xml:space="preserve"> may be enough to represent the channel covariance matrix. So, we propose that UE to select best </w:t>
      </w:r>
      <w:r w:rsidRPr="00555012">
        <w:rPr>
          <w:i/>
          <w:spacing w:val="6"/>
          <w:sz w:val="22"/>
        </w:rPr>
        <w:t>M</w:t>
      </w:r>
      <w:r w:rsidRPr="00555012">
        <w:rPr>
          <w:spacing w:val="6"/>
          <w:sz w:val="22"/>
        </w:rPr>
        <w:t xml:space="preserve"> diagonal values</w:t>
      </w:r>
      <w:r>
        <w:rPr>
          <w:spacing w:val="6"/>
          <w:sz w:val="22"/>
        </w:rPr>
        <w:t xml:space="preserve"> of </w:t>
      </w:r>
      <w:r w:rsidRPr="006D45B4">
        <w:rPr>
          <w:b/>
          <w:iCs/>
          <w:spacing w:val="6"/>
          <w:sz w:val="22"/>
        </w:rPr>
        <w:t>A</w:t>
      </w:r>
      <w:r>
        <w:rPr>
          <w:spacing w:val="6"/>
          <w:sz w:val="22"/>
        </w:rPr>
        <w:t>, a</w:t>
      </w:r>
      <w:r w:rsidRPr="00555012">
        <w:rPr>
          <w:spacing w:val="6"/>
          <w:sz w:val="22"/>
        </w:rPr>
        <w:t xml:space="preserve">nd feedback </w:t>
      </w:r>
      <w:r w:rsidRPr="00555012">
        <w:rPr>
          <w:spacing w:val="6"/>
          <w:sz w:val="22"/>
        </w:rPr>
        <w:lastRenderedPageBreak/>
        <w:t>(</w:t>
      </w:r>
      <w:proofErr w:type="spellStart"/>
      <w:r w:rsidRPr="00555012">
        <w:rPr>
          <w:i/>
          <w:spacing w:val="6"/>
          <w:sz w:val="22"/>
        </w:rPr>
        <w:t>i</w:t>
      </w:r>
      <w:proofErr w:type="gramStart"/>
      <w:r w:rsidRPr="00555012">
        <w:rPr>
          <w:spacing w:val="6"/>
          <w:sz w:val="22"/>
        </w:rPr>
        <w:t>,</w:t>
      </w:r>
      <w:r w:rsidRPr="00555012">
        <w:rPr>
          <w:i/>
          <w:spacing w:val="6"/>
          <w:sz w:val="22"/>
        </w:rPr>
        <w:t>j</w:t>
      </w:r>
      <w:proofErr w:type="spellEnd"/>
      <w:proofErr w:type="gramEnd"/>
      <w:r w:rsidRPr="00555012">
        <w:rPr>
          <w:spacing w:val="6"/>
          <w:sz w:val="22"/>
        </w:rPr>
        <w:t>) complex value</w:t>
      </w:r>
      <w:r>
        <w:rPr>
          <w:spacing w:val="6"/>
          <w:sz w:val="22"/>
        </w:rPr>
        <w:t>s</w:t>
      </w:r>
      <w:r w:rsidRPr="00555012">
        <w:rPr>
          <w:spacing w:val="6"/>
          <w:sz w:val="22"/>
        </w:rPr>
        <w:t xml:space="preserve"> (or magnitude and phase), and </w:t>
      </w:r>
      <w:r w:rsidRPr="00555012">
        <w:rPr>
          <w:i/>
          <w:spacing w:val="6"/>
          <w:sz w:val="22"/>
        </w:rPr>
        <w:t>i</w:t>
      </w:r>
      <w:r w:rsidRPr="00555012">
        <w:rPr>
          <w:spacing w:val="6"/>
          <w:sz w:val="22"/>
        </w:rPr>
        <w:t xml:space="preserve"> real values where</w:t>
      </w:r>
      <w:r>
        <w:rPr>
          <w:spacing w:val="6"/>
          <w:sz w:val="22"/>
        </w:rPr>
        <w:t xml:space="preserve"> </w:t>
      </w:r>
      <w:r w:rsidRPr="00555012">
        <w:rPr>
          <w:i/>
          <w:spacing w:val="6"/>
          <w:sz w:val="22"/>
        </w:rPr>
        <w:t>i</w:t>
      </w:r>
      <w:r w:rsidRPr="00555012">
        <w:rPr>
          <w:spacing w:val="6"/>
          <w:sz w:val="22"/>
        </w:rPr>
        <w:t>&gt;</w:t>
      </w:r>
      <w:r w:rsidRPr="00555012">
        <w:rPr>
          <w:i/>
          <w:spacing w:val="6"/>
          <w:sz w:val="22"/>
        </w:rPr>
        <w:t>j</w:t>
      </w:r>
      <w:r w:rsidRPr="008373B8">
        <w:rPr>
          <w:spacing w:val="6"/>
          <w:sz w:val="22"/>
        </w:rPr>
        <w:t xml:space="preserve"> which</w:t>
      </w:r>
      <w:r w:rsidRPr="00555012">
        <w:rPr>
          <w:spacing w:val="6"/>
          <w:sz w:val="22"/>
        </w:rPr>
        <w:t xml:space="preserve"> are within selected </w:t>
      </w:r>
      <w:r w:rsidRPr="00555012">
        <w:rPr>
          <w:i/>
          <w:spacing w:val="6"/>
          <w:sz w:val="22"/>
        </w:rPr>
        <w:t>M</w:t>
      </w:r>
      <w:r w:rsidRPr="00555012">
        <w:rPr>
          <w:spacing w:val="6"/>
          <w:sz w:val="22"/>
        </w:rPr>
        <w:t xml:space="preserve"> indices. </w:t>
      </w:r>
      <w:r>
        <w:rPr>
          <w:spacing w:val="6"/>
          <w:sz w:val="22"/>
        </w:rPr>
        <w:t xml:space="preserve">In other words, if π is the ordered indices of diagonal elements of </w:t>
      </w:r>
      <w:r w:rsidRPr="00405C50">
        <w:rPr>
          <w:b/>
          <w:spacing w:val="6"/>
          <w:sz w:val="22"/>
        </w:rPr>
        <w:t>A</w:t>
      </w:r>
      <w:r>
        <w:rPr>
          <w:spacing w:val="6"/>
          <w:sz w:val="22"/>
        </w:rPr>
        <w:t xml:space="preserve">, then feedback upper triangular values </w:t>
      </w:r>
      <w:proofErr w:type="gramStart"/>
      <w:r>
        <w:rPr>
          <w:spacing w:val="6"/>
          <w:sz w:val="22"/>
        </w:rPr>
        <w:t xml:space="preserve">of  </w:t>
      </w:r>
      <w:r w:rsidRPr="00405C50">
        <w:rPr>
          <w:b/>
          <w:spacing w:val="6"/>
          <w:sz w:val="22"/>
        </w:rPr>
        <w:t>A</w:t>
      </w:r>
      <w:proofErr w:type="gramEnd"/>
      <w:r>
        <w:rPr>
          <w:spacing w:val="6"/>
          <w:sz w:val="22"/>
        </w:rPr>
        <w:t>(π(1:</w:t>
      </w:r>
      <w:r w:rsidRPr="00AF6E8C">
        <w:rPr>
          <w:i/>
          <w:spacing w:val="6"/>
          <w:sz w:val="22"/>
        </w:rPr>
        <w:t>M</w:t>
      </w:r>
      <w:r>
        <w:rPr>
          <w:spacing w:val="6"/>
          <w:sz w:val="22"/>
        </w:rPr>
        <w:t>),</w:t>
      </w:r>
      <w:r w:rsidRPr="00405C50">
        <w:rPr>
          <w:spacing w:val="6"/>
          <w:sz w:val="22"/>
        </w:rPr>
        <w:t xml:space="preserve"> </w:t>
      </w:r>
      <w:r>
        <w:rPr>
          <w:spacing w:val="6"/>
          <w:sz w:val="22"/>
        </w:rPr>
        <w:t>π(1:</w:t>
      </w:r>
      <w:r w:rsidRPr="00AF6E8C">
        <w:rPr>
          <w:i/>
          <w:spacing w:val="6"/>
          <w:sz w:val="22"/>
        </w:rPr>
        <w:t>M</w:t>
      </w:r>
      <w:r>
        <w:rPr>
          <w:spacing w:val="6"/>
          <w:sz w:val="22"/>
        </w:rPr>
        <w:t xml:space="preserve">)) together with the best </w:t>
      </w:r>
      <w:r w:rsidRPr="00405C50">
        <w:rPr>
          <w:i/>
          <w:spacing w:val="6"/>
          <w:sz w:val="22"/>
        </w:rPr>
        <w:t>M</w:t>
      </w:r>
      <w:r>
        <w:rPr>
          <w:spacing w:val="6"/>
          <w:sz w:val="22"/>
        </w:rPr>
        <w:t xml:space="preserve"> indices. </w:t>
      </w:r>
    </w:p>
    <w:p w14:paraId="1BABB2BC" w14:textId="77777777" w:rsidR="009C251F" w:rsidRPr="00555012" w:rsidRDefault="009C251F" w:rsidP="009C251F">
      <w:pPr>
        <w:ind w:firstLine="284"/>
        <w:jc w:val="both"/>
        <w:rPr>
          <w:iCs/>
          <w:spacing w:val="6"/>
          <w:sz w:val="22"/>
        </w:rPr>
      </w:pPr>
      <w:r w:rsidRPr="00555012">
        <w:rPr>
          <w:spacing w:val="6"/>
          <w:sz w:val="22"/>
        </w:rPr>
        <w:t xml:space="preserve">After receiving the best </w:t>
      </w:r>
      <w:r w:rsidRPr="00555012">
        <w:rPr>
          <w:i/>
          <w:spacing w:val="6"/>
          <w:sz w:val="22"/>
        </w:rPr>
        <w:t>M</w:t>
      </w:r>
      <w:r w:rsidRPr="00555012">
        <w:rPr>
          <w:spacing w:val="6"/>
          <w:sz w:val="22"/>
        </w:rPr>
        <w:t xml:space="preserve"> indices and </w:t>
      </w:r>
      <w:proofErr w:type="gramStart"/>
      <w:r w:rsidRPr="00405C50">
        <w:rPr>
          <w:b/>
          <w:spacing w:val="6"/>
          <w:sz w:val="22"/>
        </w:rPr>
        <w:t>A</w:t>
      </w:r>
      <w:r>
        <w:rPr>
          <w:spacing w:val="6"/>
          <w:sz w:val="22"/>
        </w:rPr>
        <w:t>(</w:t>
      </w:r>
      <w:proofErr w:type="gramEnd"/>
      <w:r>
        <w:rPr>
          <w:spacing w:val="6"/>
          <w:sz w:val="22"/>
        </w:rPr>
        <w:t>π(1:</w:t>
      </w:r>
      <w:r w:rsidRPr="00E021A3">
        <w:rPr>
          <w:i/>
          <w:spacing w:val="6"/>
          <w:sz w:val="22"/>
        </w:rPr>
        <w:t>M</w:t>
      </w:r>
      <w:r>
        <w:rPr>
          <w:spacing w:val="6"/>
          <w:sz w:val="22"/>
        </w:rPr>
        <w:t>),</w:t>
      </w:r>
      <w:r w:rsidRPr="00405C50">
        <w:rPr>
          <w:spacing w:val="6"/>
          <w:sz w:val="22"/>
        </w:rPr>
        <w:t xml:space="preserve"> </w:t>
      </w:r>
      <w:r>
        <w:rPr>
          <w:spacing w:val="6"/>
          <w:sz w:val="22"/>
        </w:rPr>
        <w:t>π(1:</w:t>
      </w:r>
      <w:r w:rsidRPr="00E021A3">
        <w:rPr>
          <w:i/>
          <w:spacing w:val="6"/>
          <w:sz w:val="22"/>
        </w:rPr>
        <w:t>M</w:t>
      </w:r>
      <w:r>
        <w:rPr>
          <w:spacing w:val="6"/>
          <w:sz w:val="22"/>
        </w:rPr>
        <w:t>)) values</w:t>
      </w:r>
      <w:r w:rsidRPr="00555012">
        <w:rPr>
          <w:spacing w:val="6"/>
          <w:sz w:val="22"/>
        </w:rPr>
        <w:t xml:space="preserve">, TRP reconstruct </w:t>
      </w:r>
      <w:proofErr w:type="spellStart"/>
      <w:r w:rsidRPr="00555012">
        <w:rPr>
          <w:b/>
          <w:spacing w:val="6"/>
          <w:sz w:val="22"/>
        </w:rPr>
        <w:t>Cov</w:t>
      </w:r>
      <w:proofErr w:type="spellEnd"/>
      <w:r w:rsidRPr="00555012">
        <w:rPr>
          <w:spacing w:val="6"/>
          <w:sz w:val="22"/>
        </w:rPr>
        <w:t xml:space="preserve"> using </w:t>
      </w:r>
      <w:r w:rsidRPr="00555012">
        <w:rPr>
          <w:b/>
          <w:spacing w:val="6"/>
          <w:sz w:val="22"/>
        </w:rPr>
        <w:t>A</w:t>
      </w:r>
      <w:r w:rsidRPr="00555012">
        <w:rPr>
          <w:spacing w:val="6"/>
          <w:sz w:val="22"/>
        </w:rPr>
        <w:t xml:space="preserve"> (</w:t>
      </w:r>
      <w:r>
        <w:rPr>
          <w:spacing w:val="6"/>
          <w:sz w:val="22"/>
        </w:rPr>
        <w:t xml:space="preserve">assuming </w:t>
      </w:r>
      <w:r w:rsidRPr="00555012">
        <w:rPr>
          <w:spacing w:val="6"/>
          <w:sz w:val="22"/>
        </w:rPr>
        <w:t xml:space="preserve">all zeros except </w:t>
      </w:r>
      <w:r>
        <w:rPr>
          <w:spacing w:val="6"/>
          <w:sz w:val="22"/>
        </w:rPr>
        <w:t xml:space="preserve">for </w:t>
      </w:r>
      <w:r w:rsidRPr="00555012">
        <w:rPr>
          <w:spacing w:val="6"/>
          <w:sz w:val="22"/>
        </w:rPr>
        <w:t xml:space="preserve">the feedback values) and </w:t>
      </w:r>
      <w:r w:rsidRPr="00555012">
        <w:rPr>
          <w:b/>
          <w:spacing w:val="6"/>
          <w:sz w:val="22"/>
        </w:rPr>
        <w:t>U</w:t>
      </w:r>
      <w:r w:rsidRPr="00555012">
        <w:rPr>
          <w:spacing w:val="6"/>
          <w:sz w:val="22"/>
        </w:rPr>
        <w:t>.</w:t>
      </w:r>
      <w:r>
        <w:rPr>
          <w:spacing w:val="6"/>
          <w:sz w:val="22"/>
        </w:rPr>
        <w:t xml:space="preserve"> </w:t>
      </w:r>
      <w:r w:rsidRPr="00555012">
        <w:rPr>
          <w:iCs/>
          <w:spacing w:val="6"/>
          <w:sz w:val="22"/>
        </w:rPr>
        <w:t xml:space="preserve">Since </w:t>
      </w:r>
      <m:oMath>
        <m:d>
          <m:dPr>
            <m:ctrlPr>
              <w:rPr>
                <w:rFonts w:ascii="Cambria Math" w:hAnsi="Cambria Math"/>
                <w:i/>
                <w:iCs/>
                <w:spacing w:val="6"/>
                <w:sz w:val="22"/>
              </w:rPr>
            </m:ctrlPr>
          </m:dPr>
          <m:e>
            <m:sSub>
              <m:sSubPr>
                <m:ctrlPr>
                  <w:rPr>
                    <w:rFonts w:ascii="Cambria Math" w:hAnsi="Cambria Math"/>
                    <w:i/>
                    <w:iCs/>
                    <w:spacing w:val="6"/>
                    <w:sz w:val="22"/>
                  </w:rPr>
                </m:ctrlPr>
              </m:sSubPr>
              <m:e>
                <m:r>
                  <w:rPr>
                    <w:rFonts w:ascii="Cambria Math" w:hAnsi="Cambria Math"/>
                    <w:spacing w:val="6"/>
                    <w:sz w:val="22"/>
                  </w:rPr>
                  <m:t>θ</m:t>
                </m:r>
              </m:e>
              <m:sub>
                <m:r>
                  <w:rPr>
                    <w:rFonts w:ascii="Cambria Math" w:hAnsi="Cambria Math"/>
                    <w:spacing w:val="6"/>
                    <w:sz w:val="22"/>
                  </w:rPr>
                  <m:t>1</m:t>
                </m:r>
              </m:sub>
            </m:sSub>
            <m:r>
              <w:rPr>
                <w:rFonts w:ascii="Cambria Math" w:hAnsi="Cambria Math"/>
                <w:spacing w:val="6"/>
                <w:sz w:val="22"/>
              </w:rPr>
              <m:t>,</m:t>
            </m:r>
            <m:sSub>
              <m:sSubPr>
                <m:ctrlPr>
                  <w:rPr>
                    <w:rFonts w:ascii="Cambria Math" w:hAnsi="Cambria Math"/>
                    <w:i/>
                    <w:iCs/>
                    <w:spacing w:val="6"/>
                    <w:sz w:val="22"/>
                  </w:rPr>
                </m:ctrlPr>
              </m:sSubPr>
              <m:e>
                <m:r>
                  <w:rPr>
                    <w:rFonts w:ascii="Cambria Math" w:hAnsi="Cambria Math"/>
                    <w:spacing w:val="6"/>
                    <w:sz w:val="22"/>
                  </w:rPr>
                  <m:t>ϕ</m:t>
                </m:r>
              </m:e>
              <m:sub>
                <m:r>
                  <w:rPr>
                    <w:rFonts w:ascii="Cambria Math" w:hAnsi="Cambria Math"/>
                    <w:spacing w:val="6"/>
                    <w:sz w:val="22"/>
                  </w:rPr>
                  <m:t>1</m:t>
                </m:r>
              </m:sub>
            </m:sSub>
          </m:e>
        </m:d>
      </m:oMath>
      <w:r w:rsidRPr="00555012">
        <w:rPr>
          <w:iCs/>
          <w:spacing w:val="6"/>
          <w:sz w:val="22"/>
        </w:rPr>
        <w:t xml:space="preserve"> </w:t>
      </w:r>
      <w:r>
        <w:rPr>
          <w:iCs/>
          <w:spacing w:val="6"/>
          <w:sz w:val="22"/>
        </w:rPr>
        <w:t>can be</w:t>
      </w:r>
      <w:r w:rsidRPr="00555012">
        <w:rPr>
          <w:iCs/>
          <w:spacing w:val="6"/>
          <w:sz w:val="22"/>
        </w:rPr>
        <w:t xml:space="preserve"> part of feedback information of Type I, proposed scheme requires </w:t>
      </w:r>
      <w:proofErr w:type="gramStart"/>
      <w:r w:rsidRPr="00555012">
        <w:rPr>
          <w:iCs/>
          <w:spacing w:val="6"/>
          <w:sz w:val="22"/>
        </w:rPr>
        <w:t>log2(</w:t>
      </w:r>
      <w:proofErr w:type="gramEnd"/>
      <w:r w:rsidRPr="00555012">
        <w:rPr>
          <w:iCs/>
          <w:spacing w:val="6"/>
          <w:sz w:val="22"/>
          <w:vertAlign w:val="subscript"/>
        </w:rPr>
        <w:t>Nt</w:t>
      </w:r>
      <w:r w:rsidRPr="00555012">
        <w:rPr>
          <w:iCs/>
          <w:spacing w:val="6"/>
          <w:sz w:val="22"/>
        </w:rPr>
        <w:t>C</w:t>
      </w:r>
      <w:r w:rsidRPr="00555012">
        <w:rPr>
          <w:iCs/>
          <w:spacing w:val="6"/>
          <w:sz w:val="22"/>
          <w:vertAlign w:val="subscript"/>
        </w:rPr>
        <w:t>M</w:t>
      </w:r>
      <w:r>
        <w:rPr>
          <w:iCs/>
          <w:spacing w:val="6"/>
          <w:sz w:val="22"/>
          <w:vertAlign w:val="subscript"/>
        </w:rPr>
        <w:t>-1</w:t>
      </w:r>
      <w:r w:rsidRPr="00555012">
        <w:rPr>
          <w:iCs/>
          <w:spacing w:val="6"/>
          <w:sz w:val="22"/>
        </w:rPr>
        <w:t xml:space="preserve">), </w:t>
      </w:r>
      <w:r w:rsidRPr="00555012">
        <w:rPr>
          <w:i/>
          <w:iCs/>
          <w:spacing w:val="6"/>
          <w:sz w:val="22"/>
        </w:rPr>
        <w:t>M</w:t>
      </w:r>
      <w:r w:rsidRPr="00405C50">
        <w:rPr>
          <w:iCs/>
          <w:spacing w:val="6"/>
          <w:sz w:val="22"/>
        </w:rPr>
        <w:t>-1</w:t>
      </w:r>
      <w:r w:rsidRPr="00555012">
        <w:rPr>
          <w:iCs/>
          <w:spacing w:val="6"/>
          <w:sz w:val="22"/>
        </w:rPr>
        <w:t xml:space="preserve"> real values and </w:t>
      </w:r>
      <w:r w:rsidRPr="00555012">
        <w:rPr>
          <w:i/>
          <w:iCs/>
          <w:spacing w:val="6"/>
          <w:sz w:val="22"/>
        </w:rPr>
        <w:t>M</w:t>
      </w:r>
      <w:r w:rsidRPr="00555012">
        <w:rPr>
          <w:iCs/>
          <w:spacing w:val="6"/>
          <w:sz w:val="22"/>
        </w:rPr>
        <w:t>(</w:t>
      </w:r>
      <w:r w:rsidRPr="00555012">
        <w:rPr>
          <w:i/>
          <w:iCs/>
          <w:spacing w:val="6"/>
          <w:sz w:val="22"/>
        </w:rPr>
        <w:t>M</w:t>
      </w:r>
      <w:r w:rsidRPr="00555012">
        <w:rPr>
          <w:iCs/>
          <w:spacing w:val="6"/>
          <w:sz w:val="22"/>
        </w:rPr>
        <w:t xml:space="preserve">-1)/2 complex values. </w:t>
      </w:r>
    </w:p>
    <w:p w14:paraId="24F48C06" w14:textId="77777777" w:rsidR="009C251F" w:rsidRDefault="009C251F" w:rsidP="009C251F">
      <w:pPr>
        <w:ind w:firstLine="284"/>
        <w:jc w:val="both"/>
        <w:rPr>
          <w:b/>
          <w:i/>
          <w:iCs/>
          <w:spacing w:val="6"/>
          <w:sz w:val="22"/>
        </w:rPr>
      </w:pPr>
      <w:r w:rsidRPr="00405C50">
        <w:rPr>
          <w:b/>
          <w:i/>
          <w:spacing w:val="6"/>
          <w:sz w:val="22"/>
        </w:rPr>
        <w:t>Proposal</w:t>
      </w:r>
      <w:r>
        <w:rPr>
          <w:b/>
          <w:i/>
          <w:iCs/>
          <w:spacing w:val="6"/>
          <w:sz w:val="22"/>
        </w:rPr>
        <w:t xml:space="preserve"> 1.</w:t>
      </w:r>
      <w:r w:rsidRPr="00405C50">
        <w:rPr>
          <w:b/>
          <w:i/>
          <w:iCs/>
          <w:spacing w:val="6"/>
          <w:sz w:val="22"/>
        </w:rPr>
        <w:t xml:space="preserve"> </w:t>
      </w:r>
      <w:r>
        <w:rPr>
          <w:b/>
          <w:i/>
          <w:iCs/>
          <w:spacing w:val="6"/>
          <w:sz w:val="22"/>
        </w:rPr>
        <w:t xml:space="preserve">Support </w:t>
      </w:r>
      <w:r w:rsidRPr="0033077F">
        <w:rPr>
          <w:b/>
          <w:i/>
          <w:iCs/>
          <w:spacing w:val="6"/>
          <w:sz w:val="22"/>
        </w:rPr>
        <w:t>orthogonal DFT basis for channel covariance matrix compression.</w:t>
      </w:r>
    </w:p>
    <w:p w14:paraId="54AC7EB9" w14:textId="77777777" w:rsidR="009C251F" w:rsidRPr="00E021A3" w:rsidRDefault="009C251F" w:rsidP="009C251F">
      <w:pPr>
        <w:ind w:firstLine="284"/>
        <w:jc w:val="both"/>
        <w:rPr>
          <w:b/>
          <w:i/>
          <w:iCs/>
          <w:spacing w:val="6"/>
        </w:rPr>
      </w:pPr>
      <w:r w:rsidRPr="00E021A3">
        <w:rPr>
          <w:b/>
          <w:i/>
          <w:iCs/>
          <w:spacing w:val="6"/>
          <w:sz w:val="22"/>
        </w:rPr>
        <w:t xml:space="preserve"> </w:t>
      </w:r>
      <w:r>
        <w:rPr>
          <w:b/>
          <w:i/>
          <w:iCs/>
          <w:spacing w:val="6"/>
        </w:rPr>
        <w:t xml:space="preserve">     - </w:t>
      </w:r>
      <w:r w:rsidRPr="00E021A3">
        <w:rPr>
          <w:b/>
          <w:i/>
          <w:iCs/>
          <w:spacing w:val="6"/>
        </w:rPr>
        <w:t xml:space="preserve">UE feedbacks the best M orthogonal DFT basis vectors along with corresponding covariance matrix </w:t>
      </w:r>
      <w:r>
        <w:rPr>
          <w:b/>
          <w:i/>
          <w:iCs/>
          <w:spacing w:val="6"/>
        </w:rPr>
        <w:t>entries</w:t>
      </w:r>
    </w:p>
    <w:p w14:paraId="7886500D" w14:textId="77777777" w:rsidR="009C251F" w:rsidRDefault="009C251F" w:rsidP="009C251F">
      <w:pPr>
        <w:tabs>
          <w:tab w:val="left" w:pos="-900"/>
          <w:tab w:val="left" w:pos="-300"/>
          <w:tab w:val="left" w:pos="720"/>
        </w:tabs>
        <w:spacing w:after="60"/>
        <w:rPr>
          <w:b/>
          <w:spacing w:val="6"/>
          <w:sz w:val="24"/>
          <w:u w:val="single"/>
        </w:rPr>
      </w:pPr>
    </w:p>
    <w:p w14:paraId="53BA028D" w14:textId="77777777" w:rsidR="009C251F" w:rsidRPr="00405C50" w:rsidRDefault="009C251F" w:rsidP="009C251F">
      <w:pPr>
        <w:tabs>
          <w:tab w:val="left" w:pos="-900"/>
          <w:tab w:val="left" w:pos="-300"/>
          <w:tab w:val="left" w:pos="720"/>
        </w:tabs>
        <w:spacing w:after="60"/>
        <w:rPr>
          <w:b/>
          <w:spacing w:val="6"/>
          <w:sz w:val="24"/>
          <w:u w:val="single"/>
        </w:rPr>
      </w:pPr>
      <w:r w:rsidRPr="00405C50">
        <w:rPr>
          <w:b/>
          <w:spacing w:val="6"/>
          <w:sz w:val="24"/>
          <w:u w:val="single"/>
        </w:rPr>
        <w:t xml:space="preserve">Additional </w:t>
      </w:r>
      <w:r>
        <w:rPr>
          <w:b/>
          <w:spacing w:val="6"/>
          <w:sz w:val="24"/>
          <w:u w:val="single"/>
        </w:rPr>
        <w:t>Considerations</w:t>
      </w:r>
    </w:p>
    <w:p w14:paraId="2200B091" w14:textId="77777777" w:rsidR="009C251F" w:rsidRPr="0033077F" w:rsidRDefault="009C251F" w:rsidP="009C251F">
      <w:pPr>
        <w:ind w:firstLine="284"/>
        <w:jc w:val="both"/>
        <w:rPr>
          <w:iCs/>
          <w:spacing w:val="6"/>
          <w:sz w:val="22"/>
          <w:szCs w:val="22"/>
        </w:rPr>
      </w:pPr>
      <w:r w:rsidRPr="0033077F">
        <w:rPr>
          <w:iCs/>
          <w:spacing w:val="6"/>
          <w:sz w:val="22"/>
          <w:szCs w:val="22"/>
        </w:rPr>
        <w:t xml:space="preserve">Covariance matrix can be represented as </w:t>
      </w:r>
    </w:p>
    <w:p w14:paraId="0F82803F" w14:textId="77777777" w:rsidR="009C251F" w:rsidRPr="0033077F" w:rsidRDefault="009C251F" w:rsidP="009C251F">
      <w:pPr>
        <w:tabs>
          <w:tab w:val="left" w:pos="-900"/>
          <w:tab w:val="left" w:pos="-300"/>
        </w:tabs>
        <w:spacing w:after="60"/>
        <w:rPr>
          <w:spacing w:val="6"/>
          <w:sz w:val="22"/>
          <w:szCs w:val="22"/>
        </w:rPr>
      </w:pPr>
      <w:r w:rsidRPr="0033077F">
        <w:rPr>
          <w:sz w:val="22"/>
          <w:szCs w:val="22"/>
          <w:lang w:eastAsia="zh-CN"/>
        </w:rPr>
        <w:t xml:space="preserve">                                                                 </w:t>
      </w:r>
      <w:r w:rsidRPr="007F7AE3">
        <w:rPr>
          <w:position w:val="-14"/>
          <w:sz w:val="22"/>
          <w:szCs w:val="22"/>
          <w:lang w:eastAsia="zh-CN"/>
        </w:rPr>
        <w:object w:dxaOrig="2540" w:dyaOrig="380" w14:anchorId="5E75C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8.75pt" o:ole="">
            <v:imagedata r:id="rId12" o:title=""/>
          </v:shape>
          <o:OLEObject Type="Embed" ProgID="Equation.3" ShapeID="_x0000_i1025" DrawAspect="Content" ObjectID="_1555356834" r:id="rId13"/>
        </w:object>
      </w:r>
    </w:p>
    <w:p w14:paraId="1C7EB500" w14:textId="77777777" w:rsidR="009C251F" w:rsidRPr="0033077F" w:rsidRDefault="009C251F" w:rsidP="009C251F">
      <w:pPr>
        <w:ind w:firstLine="284"/>
        <w:jc w:val="both"/>
        <w:rPr>
          <w:spacing w:val="6"/>
          <w:sz w:val="22"/>
          <w:szCs w:val="22"/>
        </w:rPr>
      </w:pPr>
      <w:r w:rsidRPr="0033077F">
        <w:rPr>
          <w:spacing w:val="6"/>
          <w:sz w:val="22"/>
          <w:szCs w:val="22"/>
        </w:rPr>
        <w:t xml:space="preserve">In this case, UE can select best </w:t>
      </w:r>
      <w:r w:rsidRPr="0033077F">
        <w:rPr>
          <w:i/>
          <w:spacing w:val="6"/>
          <w:sz w:val="22"/>
          <w:szCs w:val="22"/>
        </w:rPr>
        <w:t>M</w:t>
      </w:r>
      <w:r w:rsidRPr="0033077F">
        <w:rPr>
          <w:spacing w:val="6"/>
          <w:sz w:val="22"/>
          <w:szCs w:val="22"/>
          <w:vertAlign w:val="subscript"/>
        </w:rPr>
        <w:t>H</w:t>
      </w:r>
      <w:r w:rsidRPr="0033077F">
        <w:rPr>
          <w:spacing w:val="6"/>
          <w:sz w:val="22"/>
          <w:szCs w:val="22"/>
        </w:rPr>
        <w:t xml:space="preserve"> and best </w:t>
      </w:r>
      <w:r w:rsidRPr="0033077F">
        <w:rPr>
          <w:i/>
          <w:spacing w:val="6"/>
          <w:sz w:val="22"/>
          <w:szCs w:val="22"/>
        </w:rPr>
        <w:t>M</w:t>
      </w:r>
      <w:r w:rsidRPr="0033077F">
        <w:rPr>
          <w:spacing w:val="6"/>
          <w:sz w:val="22"/>
          <w:szCs w:val="22"/>
          <w:vertAlign w:val="subscript"/>
        </w:rPr>
        <w:t>V</w:t>
      </w:r>
      <w:r w:rsidRPr="0033077F">
        <w:rPr>
          <w:spacing w:val="6"/>
          <w:sz w:val="22"/>
          <w:szCs w:val="22"/>
        </w:rPr>
        <w:t xml:space="preserve"> indices for each dimension. </w:t>
      </w:r>
    </w:p>
    <w:p w14:paraId="43F278BF" w14:textId="77777777" w:rsidR="009C251F" w:rsidRDefault="009C251F" w:rsidP="009C251F">
      <w:pPr>
        <w:ind w:firstLine="284"/>
        <w:jc w:val="both"/>
        <w:rPr>
          <w:spacing w:val="6"/>
          <w:sz w:val="22"/>
          <w:szCs w:val="22"/>
        </w:rPr>
      </w:pPr>
      <w:r w:rsidRPr="0033077F">
        <w:rPr>
          <w:spacing w:val="6"/>
          <w:sz w:val="22"/>
          <w:szCs w:val="22"/>
        </w:rPr>
        <w:t xml:space="preserve">Also, we can consider TRP to form </w:t>
      </w:r>
      <w:r w:rsidRPr="0033077F">
        <w:rPr>
          <w:b/>
          <w:spacing w:val="6"/>
          <w:sz w:val="22"/>
          <w:szCs w:val="22"/>
        </w:rPr>
        <w:t>U</w:t>
      </w:r>
      <w:r w:rsidRPr="0033077F">
        <w:rPr>
          <w:spacing w:val="6"/>
          <w:sz w:val="22"/>
          <w:szCs w:val="22"/>
        </w:rPr>
        <w:t xml:space="preserve"> as a beamformer of CSI-RS</w:t>
      </w:r>
      <w:r>
        <w:rPr>
          <w:spacing w:val="6"/>
          <w:sz w:val="22"/>
          <w:szCs w:val="22"/>
        </w:rPr>
        <w:t>,</w:t>
      </w:r>
      <w:r w:rsidRPr="0033077F">
        <w:rPr>
          <w:spacing w:val="6"/>
          <w:sz w:val="22"/>
          <w:szCs w:val="22"/>
        </w:rPr>
        <w:t xml:space="preserve"> so that UE can find best </w:t>
      </w:r>
      <w:r w:rsidRPr="001006AD">
        <w:rPr>
          <w:i/>
          <w:spacing w:val="6"/>
          <w:sz w:val="22"/>
          <w:szCs w:val="22"/>
        </w:rPr>
        <w:t>M</w:t>
      </w:r>
      <w:r w:rsidRPr="0033077F">
        <w:rPr>
          <w:spacing w:val="6"/>
          <w:sz w:val="22"/>
          <w:szCs w:val="22"/>
        </w:rPr>
        <w:t xml:space="preserve"> indices of calculated covariance matrix. </w:t>
      </w:r>
      <w:r w:rsidRPr="0033077F">
        <w:rPr>
          <w:b/>
          <w:spacing w:val="6"/>
          <w:sz w:val="22"/>
          <w:szCs w:val="22"/>
        </w:rPr>
        <w:t>U</w:t>
      </w:r>
      <w:r w:rsidRPr="0033077F">
        <w:rPr>
          <w:spacing w:val="6"/>
          <w:sz w:val="22"/>
          <w:szCs w:val="22"/>
        </w:rPr>
        <w:t xml:space="preserve"> can be determined based on UE(s) feedback of </w:t>
      </w:r>
      <w:r w:rsidRPr="001006AD">
        <w:rPr>
          <w:b/>
          <w:spacing w:val="6"/>
          <w:sz w:val="22"/>
          <w:szCs w:val="22"/>
        </w:rPr>
        <w:t>W</w:t>
      </w:r>
      <w:r w:rsidRPr="001006AD">
        <w:rPr>
          <w:spacing w:val="6"/>
          <w:sz w:val="22"/>
          <w:szCs w:val="22"/>
          <w:vertAlign w:val="subscript"/>
        </w:rPr>
        <w:t>1</w:t>
      </w:r>
      <w:r>
        <w:rPr>
          <w:spacing w:val="6"/>
          <w:sz w:val="22"/>
          <w:szCs w:val="22"/>
        </w:rPr>
        <w:t xml:space="preserve"> or</w:t>
      </w:r>
      <w:r w:rsidRPr="0033077F">
        <w:rPr>
          <w:spacing w:val="6"/>
          <w:sz w:val="22"/>
          <w:szCs w:val="22"/>
        </w:rPr>
        <w:t xml:space="preserve"> </w:t>
      </w:r>
      <w:r>
        <w:rPr>
          <w:spacing w:val="6"/>
          <w:sz w:val="22"/>
          <w:szCs w:val="22"/>
        </w:rPr>
        <w:t xml:space="preserve">best beam indices from beam management protocol. </w:t>
      </w:r>
      <w:r w:rsidRPr="0033077F">
        <w:rPr>
          <w:spacing w:val="6"/>
          <w:sz w:val="22"/>
          <w:szCs w:val="22"/>
        </w:rPr>
        <w:t xml:space="preserve">In this case, calculated covariance matrix at UE is equivalent to </w:t>
      </w:r>
      <w:r w:rsidRPr="0033077F">
        <w:rPr>
          <w:b/>
          <w:spacing w:val="6"/>
          <w:sz w:val="22"/>
          <w:szCs w:val="22"/>
        </w:rPr>
        <w:t>A</w:t>
      </w:r>
      <w:r w:rsidRPr="0033077F">
        <w:rPr>
          <w:spacing w:val="6"/>
          <w:sz w:val="22"/>
          <w:szCs w:val="22"/>
        </w:rPr>
        <w:t xml:space="preserve"> since </w:t>
      </w:r>
      <w:r w:rsidRPr="0033077F">
        <w:rPr>
          <w:b/>
          <w:spacing w:val="6"/>
          <w:sz w:val="22"/>
          <w:szCs w:val="22"/>
        </w:rPr>
        <w:t>U</w:t>
      </w:r>
      <w:r w:rsidRPr="0033077F">
        <w:rPr>
          <w:spacing w:val="6"/>
          <w:sz w:val="22"/>
          <w:szCs w:val="22"/>
        </w:rPr>
        <w:t xml:space="preserve"> is already multiplied at </w:t>
      </w:r>
      <w:r>
        <w:rPr>
          <w:spacing w:val="6"/>
          <w:sz w:val="22"/>
          <w:szCs w:val="22"/>
        </w:rPr>
        <w:t xml:space="preserve">TRP </w:t>
      </w:r>
      <w:r w:rsidRPr="0033077F">
        <w:rPr>
          <w:spacing w:val="6"/>
          <w:sz w:val="22"/>
          <w:szCs w:val="22"/>
        </w:rPr>
        <w:t xml:space="preserve">transmitter. Remaining procedure is same as above. In this case, how to determine </w:t>
      </w:r>
      <w:r w:rsidRPr="0033077F">
        <w:rPr>
          <w:b/>
          <w:spacing w:val="6"/>
          <w:sz w:val="22"/>
          <w:szCs w:val="22"/>
        </w:rPr>
        <w:t>U</w:t>
      </w:r>
      <w:r w:rsidRPr="0033077F">
        <w:rPr>
          <w:spacing w:val="6"/>
          <w:sz w:val="22"/>
          <w:szCs w:val="22"/>
        </w:rPr>
        <w:t xml:space="preserve"> can be TRP implementation specific. This mode of operation may be useful for MU-MIMO operation as </w:t>
      </w:r>
      <w:r w:rsidRPr="0033077F">
        <w:rPr>
          <w:b/>
          <w:spacing w:val="6"/>
          <w:sz w:val="22"/>
          <w:szCs w:val="22"/>
        </w:rPr>
        <w:t>U</w:t>
      </w:r>
      <w:r w:rsidRPr="0033077F">
        <w:rPr>
          <w:spacing w:val="6"/>
          <w:sz w:val="22"/>
          <w:szCs w:val="22"/>
        </w:rPr>
        <w:t xml:space="preserve"> can be determined based on multiple UE feedbacks.</w:t>
      </w:r>
    </w:p>
    <w:p w14:paraId="480F169F" w14:textId="77777777" w:rsidR="009C251F" w:rsidRPr="00E021A3" w:rsidRDefault="009C251F" w:rsidP="009C251F">
      <w:pPr>
        <w:ind w:firstLine="284"/>
        <w:jc w:val="both"/>
        <w:rPr>
          <w:b/>
          <w:i/>
          <w:iCs/>
          <w:spacing w:val="6"/>
        </w:rPr>
      </w:pPr>
      <w:r w:rsidRPr="00405C50">
        <w:rPr>
          <w:b/>
          <w:i/>
          <w:spacing w:val="6"/>
          <w:sz w:val="22"/>
        </w:rPr>
        <w:t>Proposal</w:t>
      </w:r>
      <w:r>
        <w:rPr>
          <w:b/>
          <w:i/>
          <w:iCs/>
          <w:spacing w:val="6"/>
          <w:sz w:val="22"/>
        </w:rPr>
        <w:t xml:space="preserve"> 2.</w:t>
      </w:r>
      <w:r w:rsidRPr="00405C50">
        <w:rPr>
          <w:b/>
          <w:i/>
          <w:iCs/>
          <w:spacing w:val="6"/>
          <w:sz w:val="22"/>
        </w:rPr>
        <w:t xml:space="preserve"> </w:t>
      </w:r>
      <w:r>
        <w:rPr>
          <w:b/>
          <w:i/>
          <w:iCs/>
          <w:spacing w:val="6"/>
          <w:sz w:val="22"/>
        </w:rPr>
        <w:t>Support feedback the</w:t>
      </w:r>
      <w:r w:rsidRPr="005E31D5">
        <w:rPr>
          <w:b/>
          <w:i/>
          <w:iCs/>
          <w:spacing w:val="6"/>
          <w:sz w:val="22"/>
        </w:rPr>
        <w:t xml:space="preserve"> best M ports of beamformed CSI-RS along with corresponding covariance matrix entries</w:t>
      </w:r>
    </w:p>
    <w:p w14:paraId="05E3A66F" w14:textId="77777777" w:rsidR="009C251F" w:rsidRPr="0033077F" w:rsidRDefault="009C251F" w:rsidP="009C251F">
      <w:pPr>
        <w:ind w:firstLine="284"/>
        <w:jc w:val="both"/>
        <w:rPr>
          <w:spacing w:val="6"/>
          <w:sz w:val="22"/>
          <w:szCs w:val="22"/>
        </w:rPr>
      </w:pPr>
    </w:p>
    <w:p w14:paraId="0974AD8B" w14:textId="77777777" w:rsidR="009C251F" w:rsidRPr="00405C50" w:rsidRDefault="009C251F" w:rsidP="009C251F">
      <w:pPr>
        <w:tabs>
          <w:tab w:val="left" w:pos="-900"/>
          <w:tab w:val="left" w:pos="-300"/>
          <w:tab w:val="left" w:pos="720"/>
        </w:tabs>
        <w:spacing w:after="60"/>
        <w:rPr>
          <w:b/>
          <w:spacing w:val="6"/>
          <w:sz w:val="24"/>
          <w:u w:val="single"/>
        </w:rPr>
      </w:pPr>
      <w:r>
        <w:rPr>
          <w:b/>
          <w:spacing w:val="6"/>
          <w:sz w:val="24"/>
          <w:u w:val="single"/>
        </w:rPr>
        <w:t>Simulation Results</w:t>
      </w:r>
    </w:p>
    <w:p w14:paraId="5C327055" w14:textId="77777777" w:rsidR="009C251F" w:rsidRPr="00275305" w:rsidRDefault="009C251F" w:rsidP="009C251F">
      <w:pPr>
        <w:ind w:firstLine="284"/>
        <w:jc w:val="both"/>
        <w:rPr>
          <w:sz w:val="22"/>
          <w:szCs w:val="22"/>
          <w:lang w:val="en-US" w:eastAsia="zh-CN"/>
        </w:rPr>
      </w:pPr>
      <w:r>
        <w:rPr>
          <w:sz w:val="22"/>
          <w:szCs w:val="22"/>
          <w:lang w:eastAsia="zh-CN"/>
        </w:rPr>
        <w:t xml:space="preserve">To compare the performance of Category 1 and Category 2 Type II CSI, system level evaluations were conducted in Dense Urban scenario (Table 1). The simulations was performed for 16 ports cross-pol BS antenna with horizontal port layout, where each port is virtualized to 8 antenna elements with same polarization slant </w:t>
      </w:r>
      <w:r w:rsidRPr="000F6C86">
        <w:rPr>
          <w:sz w:val="22"/>
          <w:szCs w:val="22"/>
          <w:lang w:eastAsia="zh-CN"/>
        </w:rPr>
        <w:t>located in-line vertically</w:t>
      </w:r>
      <w:r>
        <w:rPr>
          <w:sz w:val="22"/>
          <w:szCs w:val="22"/>
          <w:lang w:eastAsia="zh-CN"/>
        </w:rPr>
        <w:t xml:space="preserve"> with static analog beamforming via single DFT beam. The simulations was carried out in MU-MIMO regime with unlimited number of co-scheduled UEs. The </w:t>
      </w:r>
      <w:r>
        <w:rPr>
          <w:sz w:val="22"/>
          <w:szCs w:val="22"/>
          <w:lang w:val="en-US" w:eastAsia="zh-CN"/>
        </w:rPr>
        <w:t>evaluation results for Type I CSI with LTE codebook (Config. 1) and SVD precoding (Ideal case) are listed for reference. Table with simulation assumptions can be found in the Appendix.</w:t>
      </w:r>
    </w:p>
    <w:p w14:paraId="160C479F" w14:textId="77777777" w:rsidR="009C251F" w:rsidRDefault="009C251F" w:rsidP="009C251F">
      <w:pPr>
        <w:ind w:firstLine="284"/>
        <w:jc w:val="both"/>
        <w:rPr>
          <w:sz w:val="22"/>
          <w:szCs w:val="22"/>
          <w:lang w:val="en-US" w:eastAsia="zh-CN"/>
        </w:rPr>
      </w:pPr>
      <w:r>
        <w:rPr>
          <w:sz w:val="22"/>
          <w:szCs w:val="22"/>
          <w:lang w:eastAsia="zh-CN"/>
        </w:rPr>
        <w:t xml:space="preserve">To compress covariance matrix for Category 2 CSI </w:t>
      </w:r>
      <w:r w:rsidRPr="00057EF6">
        <w:rPr>
          <w:sz w:val="22"/>
          <w:szCs w:val="22"/>
          <w:lang w:eastAsia="zh-CN"/>
        </w:rPr>
        <w:t>orthogonal DFT basis</w:t>
      </w:r>
      <w:r>
        <w:rPr>
          <w:sz w:val="22"/>
          <w:szCs w:val="22"/>
          <w:lang w:eastAsia="zh-CN"/>
        </w:rPr>
        <w:t xml:space="preserve"> was used. The selection of the beams for the basis matrix </w:t>
      </w:r>
      <w:r w:rsidRPr="00275305">
        <w:rPr>
          <w:b/>
          <w:sz w:val="22"/>
          <w:szCs w:val="22"/>
          <w:lang w:eastAsia="zh-CN"/>
        </w:rPr>
        <w:t>U</w:t>
      </w:r>
      <w:r>
        <w:rPr>
          <w:b/>
          <w:sz w:val="22"/>
          <w:szCs w:val="22"/>
          <w:lang w:eastAsia="zh-CN"/>
        </w:rPr>
        <w:t xml:space="preserve"> </w:t>
      </w:r>
      <w:r w:rsidRPr="00275305">
        <w:rPr>
          <w:sz w:val="22"/>
          <w:szCs w:val="22"/>
          <w:lang w:eastAsia="zh-CN"/>
        </w:rPr>
        <w:t>fo</w:t>
      </w:r>
      <w:r>
        <w:rPr>
          <w:sz w:val="22"/>
          <w:szCs w:val="22"/>
          <w:lang w:eastAsia="zh-CN"/>
        </w:rPr>
        <w:t xml:space="preserve">llows the procedure of beam selection for Category 1 </w:t>
      </w:r>
      <w:r w:rsidRPr="00275305">
        <w:rPr>
          <w:b/>
          <w:sz w:val="22"/>
          <w:szCs w:val="22"/>
          <w:lang w:eastAsia="zh-CN"/>
        </w:rPr>
        <w:t>W1</w:t>
      </w:r>
      <w:r w:rsidRPr="00275305">
        <w:rPr>
          <w:sz w:val="22"/>
          <w:szCs w:val="22"/>
          <w:lang w:eastAsia="zh-CN"/>
        </w:rPr>
        <w:t xml:space="preserve"> matrix</w:t>
      </w:r>
      <w:r>
        <w:rPr>
          <w:sz w:val="22"/>
          <w:szCs w:val="22"/>
          <w:lang w:eastAsia="zh-CN"/>
        </w:rPr>
        <w:t xml:space="preserve">, the number of beams in the basis matrix is limited by the value of L. Matrix </w:t>
      </w:r>
      <w:r w:rsidRPr="002C4D3B">
        <w:rPr>
          <w:b/>
          <w:sz w:val="22"/>
          <w:szCs w:val="22"/>
          <w:lang w:eastAsia="zh-CN"/>
        </w:rPr>
        <w:t>A</w:t>
      </w:r>
      <w:r>
        <w:rPr>
          <w:sz w:val="22"/>
          <w:szCs w:val="22"/>
          <w:lang w:eastAsia="zh-CN"/>
        </w:rPr>
        <w:t xml:space="preserve"> which represents compressed covariance matrix was calculated using following equation</w:t>
      </w:r>
      <m:oMath>
        <m:r>
          <w:rPr>
            <w:rFonts w:ascii="Cambria Math" w:hAnsi="Cambria Math"/>
            <w:sz w:val="22"/>
            <w:szCs w:val="22"/>
            <w:lang w:eastAsia="zh-CN"/>
          </w:rPr>
          <m:t xml:space="preserve"> </m:t>
        </m:r>
        <m:r>
          <m:rPr>
            <m:sty m:val="b"/>
          </m:rPr>
          <w:rPr>
            <w:rFonts w:ascii="Cambria Math" w:hAnsi="Cambria Math"/>
            <w:spacing w:val="6"/>
            <w:sz w:val="22"/>
          </w:rPr>
          <m:t>A</m:t>
        </m:r>
        <m:r>
          <w:rPr>
            <w:rFonts w:ascii="Cambria Math" w:hAnsi="Cambria Math"/>
            <w:spacing w:val="6"/>
            <w:sz w:val="22"/>
          </w:rPr>
          <m:t>=</m:t>
        </m:r>
        <m:r>
          <m:rPr>
            <m:sty m:val="b"/>
          </m:rPr>
          <w:rPr>
            <w:rFonts w:ascii="Cambria Math" w:hAnsi="Cambria Math"/>
            <w:spacing w:val="6"/>
            <w:sz w:val="22"/>
          </w:rPr>
          <m:t>UCov</m:t>
        </m:r>
        <m:sSup>
          <m:sSupPr>
            <m:ctrlPr>
              <w:rPr>
                <w:rFonts w:ascii="Cambria Math" w:hAnsi="Cambria Math"/>
                <w:iCs/>
                <w:spacing w:val="6"/>
                <w:sz w:val="22"/>
              </w:rPr>
            </m:ctrlPr>
          </m:sSupPr>
          <m:e>
            <m:r>
              <m:rPr>
                <m:sty m:val="b"/>
              </m:rPr>
              <w:rPr>
                <w:rFonts w:ascii="Cambria Math" w:hAnsi="Cambria Math"/>
                <w:spacing w:val="6"/>
                <w:sz w:val="22"/>
              </w:rPr>
              <m:t>U</m:t>
            </m:r>
          </m:e>
          <m:sup>
            <m:r>
              <w:rPr>
                <w:rFonts w:ascii="Cambria Math" w:hAnsi="Cambria Math"/>
                <w:spacing w:val="6"/>
                <w:sz w:val="22"/>
              </w:rPr>
              <m:t>H</m:t>
            </m:r>
          </m:sup>
        </m:sSup>
      </m:oMath>
      <w:r>
        <w:rPr>
          <w:iCs/>
          <w:spacing w:val="6"/>
          <w:sz w:val="22"/>
        </w:rPr>
        <w:t xml:space="preserve">, </w:t>
      </w:r>
      <w:r>
        <w:rPr>
          <w:iCs/>
          <w:spacing w:val="6"/>
          <w:sz w:val="22"/>
          <w:lang w:val="en-US"/>
        </w:rPr>
        <w:t>then it was</w:t>
      </w:r>
      <w:r>
        <w:rPr>
          <w:iCs/>
          <w:spacing w:val="6"/>
          <w:sz w:val="22"/>
        </w:rPr>
        <w:t xml:space="preserve"> normalized by </w:t>
      </w:r>
      <w:r>
        <w:rPr>
          <w:iCs/>
          <w:spacing w:val="6"/>
          <w:sz w:val="22"/>
          <w:lang w:val="en-US"/>
        </w:rPr>
        <w:t>its first element and the entities of the matrix were quantized with 3 bit quantization of magnitude and 8-PSK quantization of phase</w:t>
      </w:r>
      <w:r>
        <w:rPr>
          <w:sz w:val="22"/>
          <w:szCs w:val="22"/>
          <w:lang w:eastAsia="zh-CN"/>
        </w:rPr>
        <w:t>.</w:t>
      </w:r>
      <w:r w:rsidRPr="00275305">
        <w:rPr>
          <w:sz w:val="22"/>
          <w:szCs w:val="22"/>
          <w:lang w:val="en-US" w:eastAsia="zh-CN"/>
        </w:rPr>
        <w:t xml:space="preserve"> </w:t>
      </w:r>
      <w:r>
        <w:rPr>
          <w:sz w:val="22"/>
          <w:szCs w:val="22"/>
          <w:lang w:val="en-US" w:eastAsia="zh-CN"/>
        </w:rPr>
        <w:t xml:space="preserve">The </w:t>
      </w:r>
      <w:r w:rsidRPr="00275305">
        <w:rPr>
          <w:b/>
          <w:sz w:val="22"/>
          <w:szCs w:val="22"/>
          <w:lang w:val="en-US" w:eastAsia="zh-CN"/>
        </w:rPr>
        <w:t>W1</w:t>
      </w:r>
      <w:r>
        <w:rPr>
          <w:b/>
          <w:sz w:val="22"/>
          <w:szCs w:val="22"/>
          <w:lang w:val="en-US" w:eastAsia="zh-CN"/>
        </w:rPr>
        <w:t xml:space="preserve"> </w:t>
      </w:r>
      <w:r w:rsidRPr="00275305">
        <w:rPr>
          <w:sz w:val="22"/>
          <w:szCs w:val="22"/>
          <w:lang w:val="en-US" w:eastAsia="zh-CN"/>
        </w:rPr>
        <w:t xml:space="preserve">matrix </w:t>
      </w:r>
      <w:r>
        <w:rPr>
          <w:sz w:val="22"/>
          <w:szCs w:val="22"/>
          <w:lang w:val="en-US" w:eastAsia="zh-CN"/>
        </w:rPr>
        <w:t xml:space="preserve">for Category 2 was constructed from </w:t>
      </w:r>
      <w:r w:rsidRPr="003E1A69">
        <w:rPr>
          <w:sz w:val="22"/>
          <w:szCs w:val="22"/>
          <w:lang w:val="en-US" w:eastAsia="zh-CN"/>
        </w:rPr>
        <w:t>L</w:t>
      </w:r>
      <w:r>
        <w:rPr>
          <w:sz w:val="22"/>
          <w:szCs w:val="22"/>
          <w:lang w:val="en-US" w:eastAsia="zh-CN"/>
        </w:rPr>
        <w:t xml:space="preserve"> eigenvectors of the resulting covariance matrix, obtained from quantized </w:t>
      </w:r>
      <w:r w:rsidRPr="00275305">
        <w:rPr>
          <w:b/>
          <w:sz w:val="22"/>
          <w:szCs w:val="22"/>
          <w:lang w:val="en-US" w:eastAsia="zh-CN"/>
        </w:rPr>
        <w:t>A</w:t>
      </w:r>
      <w:r>
        <w:rPr>
          <w:sz w:val="22"/>
          <w:szCs w:val="22"/>
          <w:lang w:val="en-US" w:eastAsia="zh-CN"/>
        </w:rPr>
        <w:t xml:space="preserve"> matrix, and weighted by square roots of corresponding eigenvalues. </w:t>
      </w:r>
    </w:p>
    <w:p w14:paraId="702450F6" w14:textId="77777777" w:rsidR="009C251F" w:rsidRDefault="009C251F" w:rsidP="009C251F">
      <w:pPr>
        <w:ind w:firstLine="284"/>
        <w:jc w:val="both"/>
        <w:rPr>
          <w:sz w:val="22"/>
          <w:szCs w:val="22"/>
          <w:lang w:eastAsia="zh-CN"/>
        </w:rPr>
      </w:pPr>
      <w:r>
        <w:rPr>
          <w:sz w:val="22"/>
          <w:szCs w:val="22"/>
          <w:lang w:eastAsia="zh-CN"/>
        </w:rPr>
        <w:t xml:space="preserve">To see how the performance depends on the value of L for both Type II CSI categories, L = 2 and L = 4 was considered for evaluations. To quantize the power of beams for category 1 and the magnitudes of </w:t>
      </w:r>
      <w:r w:rsidRPr="00275305">
        <w:rPr>
          <w:b/>
          <w:sz w:val="22"/>
          <w:szCs w:val="22"/>
          <w:lang w:eastAsia="zh-CN"/>
        </w:rPr>
        <w:t>A</w:t>
      </w:r>
      <w:r>
        <w:rPr>
          <w:sz w:val="22"/>
          <w:szCs w:val="22"/>
          <w:lang w:eastAsia="zh-CN"/>
        </w:rPr>
        <w:t xml:space="preserve"> matrix entities for Category 2, following values were used {1, 0.5, 0.25, 0.125, 0.0625, 0.03125, 0.015625, 0}. </w:t>
      </w:r>
    </w:p>
    <w:p w14:paraId="3C42E208" w14:textId="77777777" w:rsidR="009C251F" w:rsidRPr="00D30025" w:rsidRDefault="009C251F" w:rsidP="009C251F">
      <w:pPr>
        <w:ind w:firstLine="284"/>
        <w:jc w:val="both"/>
        <w:rPr>
          <w:sz w:val="22"/>
          <w:szCs w:val="22"/>
          <w:lang w:eastAsia="zh-CN"/>
        </w:rPr>
      </w:pPr>
      <w:r>
        <w:rPr>
          <w:sz w:val="22"/>
          <w:szCs w:val="22"/>
          <w:lang w:val="en-US" w:eastAsia="zh-CN"/>
        </w:rPr>
        <w:t xml:space="preserve">The procedure of </w:t>
      </w:r>
      <w:r w:rsidRPr="00275305">
        <w:rPr>
          <w:b/>
          <w:sz w:val="22"/>
          <w:szCs w:val="22"/>
          <w:lang w:val="en-US" w:eastAsia="zh-CN"/>
        </w:rPr>
        <w:t>W2</w:t>
      </w:r>
      <w:r>
        <w:rPr>
          <w:sz w:val="22"/>
          <w:szCs w:val="22"/>
          <w:lang w:val="en-US" w:eastAsia="zh-CN"/>
        </w:rPr>
        <w:t xml:space="preserve"> calculation is same for both categories. We adopted QPSK for quantization of </w:t>
      </w:r>
      <w:r w:rsidRPr="00275305">
        <w:rPr>
          <w:b/>
          <w:sz w:val="22"/>
          <w:szCs w:val="22"/>
          <w:lang w:val="en-US" w:eastAsia="zh-CN"/>
        </w:rPr>
        <w:t>W2</w:t>
      </w:r>
      <w:r>
        <w:rPr>
          <w:sz w:val="22"/>
          <w:szCs w:val="22"/>
          <w:lang w:val="en-US" w:eastAsia="zh-CN"/>
        </w:rPr>
        <w:t xml:space="preserve">. For better performance, we also provided unquantized version of W2. Note that unquantized version of </w:t>
      </w:r>
      <w:r w:rsidRPr="00275305">
        <w:rPr>
          <w:b/>
          <w:sz w:val="22"/>
          <w:szCs w:val="22"/>
          <w:lang w:val="en-US" w:eastAsia="zh-CN"/>
        </w:rPr>
        <w:t>W2</w:t>
      </w:r>
      <w:r>
        <w:rPr>
          <w:sz w:val="22"/>
          <w:szCs w:val="22"/>
          <w:lang w:val="en-US" w:eastAsia="zh-CN"/>
        </w:rPr>
        <w:t xml:space="preserve"> includes both magnitude and phase. </w:t>
      </w:r>
    </w:p>
    <w:p w14:paraId="6CE61FB3" w14:textId="77777777" w:rsidR="009C251F" w:rsidRPr="00F4438A" w:rsidRDefault="009C251F" w:rsidP="009C251F">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System level results for different CSI schemes</w:t>
      </w:r>
    </w:p>
    <w:tbl>
      <w:tblPr>
        <w:tblW w:w="9175" w:type="dxa"/>
        <w:jc w:val="center"/>
        <w:tblLayout w:type="fixed"/>
        <w:tblLook w:val="04A0" w:firstRow="1" w:lastRow="0" w:firstColumn="1" w:lastColumn="0" w:noHBand="0" w:noVBand="1"/>
      </w:tblPr>
      <w:tblGrid>
        <w:gridCol w:w="2535"/>
        <w:gridCol w:w="1412"/>
        <w:gridCol w:w="1413"/>
        <w:gridCol w:w="1412"/>
        <w:gridCol w:w="1413"/>
        <w:gridCol w:w="990"/>
      </w:tblGrid>
      <w:tr w:rsidR="009C251F" w:rsidRPr="003123CE" w14:paraId="5221B4F2" w14:textId="77777777" w:rsidTr="00415E24">
        <w:trPr>
          <w:trHeight w:val="253"/>
          <w:jc w:val="center"/>
        </w:trPr>
        <w:tc>
          <w:tcPr>
            <w:tcW w:w="2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B0B37"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CSI</w:t>
            </w:r>
          </w:p>
        </w:tc>
        <w:tc>
          <w:tcPr>
            <w:tcW w:w="5650" w:type="dxa"/>
            <w:gridSpan w:val="4"/>
            <w:tcBorders>
              <w:top w:val="single" w:sz="4" w:space="0" w:color="auto"/>
              <w:left w:val="nil"/>
              <w:bottom w:val="single" w:sz="4" w:space="0" w:color="auto"/>
              <w:right w:val="single" w:sz="4" w:space="0" w:color="auto"/>
            </w:tcBorders>
            <w:shd w:val="clear" w:color="auto" w:fill="auto"/>
            <w:vAlign w:val="center"/>
            <w:hideMark/>
          </w:tcPr>
          <w:p w14:paraId="66CA1A1D"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UE average packet throughput, Mbps</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8C24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RU %</w:t>
            </w:r>
          </w:p>
        </w:tc>
      </w:tr>
      <w:tr w:rsidR="009C251F" w:rsidRPr="003123CE" w14:paraId="5F065E7D" w14:textId="77777777" w:rsidTr="00415E24">
        <w:trPr>
          <w:trHeight w:val="253"/>
          <w:jc w:val="center"/>
        </w:trPr>
        <w:tc>
          <w:tcPr>
            <w:tcW w:w="2535" w:type="dxa"/>
            <w:vMerge/>
            <w:tcBorders>
              <w:top w:val="single" w:sz="4" w:space="0" w:color="auto"/>
              <w:left w:val="single" w:sz="4" w:space="0" w:color="auto"/>
              <w:bottom w:val="single" w:sz="4" w:space="0" w:color="auto"/>
              <w:right w:val="single" w:sz="4" w:space="0" w:color="auto"/>
            </w:tcBorders>
            <w:vAlign w:val="center"/>
            <w:hideMark/>
          </w:tcPr>
          <w:p w14:paraId="722786B2"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p>
        </w:tc>
        <w:tc>
          <w:tcPr>
            <w:tcW w:w="1412" w:type="dxa"/>
            <w:tcBorders>
              <w:top w:val="nil"/>
              <w:left w:val="nil"/>
              <w:bottom w:val="single" w:sz="4" w:space="0" w:color="auto"/>
              <w:right w:val="single" w:sz="4" w:space="0" w:color="auto"/>
            </w:tcBorders>
            <w:shd w:val="clear" w:color="auto" w:fill="auto"/>
            <w:noWrap/>
            <w:vAlign w:val="center"/>
            <w:hideMark/>
          </w:tcPr>
          <w:p w14:paraId="7167523F"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Average</w:t>
            </w:r>
          </w:p>
        </w:tc>
        <w:tc>
          <w:tcPr>
            <w:tcW w:w="1413" w:type="dxa"/>
            <w:tcBorders>
              <w:top w:val="nil"/>
              <w:left w:val="nil"/>
              <w:bottom w:val="single" w:sz="4" w:space="0" w:color="auto"/>
              <w:right w:val="single" w:sz="4" w:space="0" w:color="auto"/>
            </w:tcBorders>
            <w:shd w:val="clear" w:color="auto" w:fill="auto"/>
            <w:noWrap/>
            <w:vAlign w:val="center"/>
            <w:hideMark/>
          </w:tcPr>
          <w:p w14:paraId="23CB3732"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5% of CDF</w:t>
            </w:r>
          </w:p>
        </w:tc>
        <w:tc>
          <w:tcPr>
            <w:tcW w:w="1412" w:type="dxa"/>
            <w:tcBorders>
              <w:top w:val="nil"/>
              <w:left w:val="nil"/>
              <w:bottom w:val="single" w:sz="4" w:space="0" w:color="auto"/>
              <w:right w:val="single" w:sz="4" w:space="0" w:color="auto"/>
            </w:tcBorders>
            <w:shd w:val="clear" w:color="auto" w:fill="auto"/>
            <w:noWrap/>
            <w:vAlign w:val="center"/>
            <w:hideMark/>
          </w:tcPr>
          <w:p w14:paraId="461139D4"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50% of CDF</w:t>
            </w:r>
          </w:p>
        </w:tc>
        <w:tc>
          <w:tcPr>
            <w:tcW w:w="1413" w:type="dxa"/>
            <w:tcBorders>
              <w:top w:val="nil"/>
              <w:left w:val="nil"/>
              <w:bottom w:val="single" w:sz="4" w:space="0" w:color="auto"/>
              <w:right w:val="single" w:sz="4" w:space="0" w:color="auto"/>
            </w:tcBorders>
            <w:shd w:val="clear" w:color="auto" w:fill="auto"/>
            <w:noWrap/>
            <w:vAlign w:val="center"/>
            <w:hideMark/>
          </w:tcPr>
          <w:p w14:paraId="1DE44A7E"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95% of CDF</w:t>
            </w:r>
          </w:p>
        </w:tc>
        <w:tc>
          <w:tcPr>
            <w:tcW w:w="990" w:type="dxa"/>
            <w:tcBorders>
              <w:top w:val="single" w:sz="4" w:space="0" w:color="auto"/>
              <w:left w:val="single" w:sz="4" w:space="0" w:color="auto"/>
              <w:bottom w:val="single" w:sz="4" w:space="0" w:color="auto"/>
              <w:right w:val="single" w:sz="4" w:space="0" w:color="auto"/>
            </w:tcBorders>
            <w:vAlign w:val="center"/>
            <w:hideMark/>
          </w:tcPr>
          <w:p w14:paraId="5A0A7A6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p>
        </w:tc>
      </w:tr>
      <w:tr w:rsidR="009C251F" w:rsidRPr="003123CE" w14:paraId="17BB7730" w14:textId="77777777" w:rsidTr="00415E24">
        <w:trPr>
          <w:trHeight w:val="253"/>
          <w:jc w:val="center"/>
        </w:trPr>
        <w:tc>
          <w:tcPr>
            <w:tcW w:w="2535" w:type="dxa"/>
            <w:tcBorders>
              <w:top w:val="nil"/>
              <w:left w:val="single" w:sz="4" w:space="0" w:color="auto"/>
              <w:bottom w:val="single" w:sz="4" w:space="0" w:color="auto"/>
              <w:right w:val="single" w:sz="4" w:space="0" w:color="auto"/>
            </w:tcBorders>
            <w:shd w:val="clear" w:color="auto" w:fill="auto"/>
            <w:vAlign w:val="center"/>
            <w:hideMark/>
          </w:tcPr>
          <w:p w14:paraId="1263CD89"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Type I</w:t>
            </w:r>
          </w:p>
        </w:tc>
        <w:tc>
          <w:tcPr>
            <w:tcW w:w="1412" w:type="dxa"/>
            <w:tcBorders>
              <w:top w:val="nil"/>
              <w:left w:val="nil"/>
              <w:bottom w:val="single" w:sz="4" w:space="0" w:color="auto"/>
              <w:right w:val="single" w:sz="4" w:space="0" w:color="auto"/>
            </w:tcBorders>
            <w:shd w:val="clear" w:color="auto" w:fill="auto"/>
            <w:noWrap/>
            <w:vAlign w:val="center"/>
            <w:hideMark/>
          </w:tcPr>
          <w:p w14:paraId="19D0B85E"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12.22 (0%)</w:t>
            </w:r>
          </w:p>
        </w:tc>
        <w:tc>
          <w:tcPr>
            <w:tcW w:w="1413" w:type="dxa"/>
            <w:tcBorders>
              <w:top w:val="nil"/>
              <w:left w:val="nil"/>
              <w:bottom w:val="single" w:sz="4" w:space="0" w:color="auto"/>
              <w:right w:val="single" w:sz="4" w:space="0" w:color="auto"/>
            </w:tcBorders>
            <w:shd w:val="clear" w:color="auto" w:fill="auto"/>
            <w:noWrap/>
            <w:vAlign w:val="center"/>
            <w:hideMark/>
          </w:tcPr>
          <w:p w14:paraId="773DBF71"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3.15 (0%)</w:t>
            </w:r>
          </w:p>
        </w:tc>
        <w:tc>
          <w:tcPr>
            <w:tcW w:w="1412" w:type="dxa"/>
            <w:tcBorders>
              <w:top w:val="nil"/>
              <w:left w:val="nil"/>
              <w:bottom w:val="single" w:sz="4" w:space="0" w:color="auto"/>
              <w:right w:val="single" w:sz="4" w:space="0" w:color="auto"/>
            </w:tcBorders>
            <w:shd w:val="clear" w:color="auto" w:fill="auto"/>
            <w:noWrap/>
            <w:vAlign w:val="center"/>
            <w:hideMark/>
          </w:tcPr>
          <w:p w14:paraId="16E65554"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11.17 (0%)</w:t>
            </w:r>
          </w:p>
        </w:tc>
        <w:tc>
          <w:tcPr>
            <w:tcW w:w="1413" w:type="dxa"/>
            <w:tcBorders>
              <w:top w:val="nil"/>
              <w:left w:val="nil"/>
              <w:bottom w:val="single" w:sz="4" w:space="0" w:color="auto"/>
              <w:right w:val="single" w:sz="4" w:space="0" w:color="auto"/>
            </w:tcBorders>
            <w:shd w:val="clear" w:color="auto" w:fill="auto"/>
            <w:noWrap/>
            <w:vAlign w:val="center"/>
            <w:hideMark/>
          </w:tcPr>
          <w:p w14:paraId="1D6433FC"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24.82 (0%)</w:t>
            </w:r>
          </w:p>
        </w:tc>
        <w:tc>
          <w:tcPr>
            <w:tcW w:w="990" w:type="dxa"/>
            <w:tcBorders>
              <w:top w:val="nil"/>
              <w:left w:val="nil"/>
              <w:bottom w:val="single" w:sz="4" w:space="0" w:color="auto"/>
              <w:right w:val="single" w:sz="4" w:space="0" w:color="auto"/>
            </w:tcBorders>
            <w:shd w:val="clear" w:color="auto" w:fill="auto"/>
            <w:noWrap/>
            <w:vAlign w:val="center"/>
            <w:hideMark/>
          </w:tcPr>
          <w:p w14:paraId="282B146E"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72</w:t>
            </w:r>
          </w:p>
        </w:tc>
      </w:tr>
      <w:tr w:rsidR="009C251F" w:rsidRPr="00B35925" w14:paraId="75FFFBBF" w14:textId="77777777" w:rsidTr="00415E24">
        <w:trPr>
          <w:trHeight w:val="253"/>
          <w:jc w:val="center"/>
        </w:trPr>
        <w:tc>
          <w:tcPr>
            <w:tcW w:w="2535" w:type="dxa"/>
            <w:tcBorders>
              <w:top w:val="nil"/>
              <w:left w:val="single" w:sz="4" w:space="0" w:color="auto"/>
              <w:bottom w:val="single" w:sz="4" w:space="0" w:color="auto"/>
              <w:right w:val="single" w:sz="4" w:space="0" w:color="auto"/>
            </w:tcBorders>
            <w:shd w:val="clear" w:color="auto" w:fill="auto"/>
            <w:vAlign w:val="center"/>
            <w:hideMark/>
          </w:tcPr>
          <w:p w14:paraId="0DD81AE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Cat. 1, L = 2, Quant. W2</w:t>
            </w:r>
          </w:p>
        </w:tc>
        <w:tc>
          <w:tcPr>
            <w:tcW w:w="1412" w:type="dxa"/>
            <w:tcBorders>
              <w:top w:val="nil"/>
              <w:left w:val="nil"/>
              <w:bottom w:val="single" w:sz="4" w:space="0" w:color="auto"/>
              <w:right w:val="single" w:sz="4" w:space="0" w:color="auto"/>
            </w:tcBorders>
            <w:shd w:val="clear" w:color="auto" w:fill="auto"/>
            <w:noWrap/>
            <w:vAlign w:val="center"/>
            <w:hideMark/>
          </w:tcPr>
          <w:p w14:paraId="368C8E58"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12.14(-1%)</w:t>
            </w:r>
          </w:p>
        </w:tc>
        <w:tc>
          <w:tcPr>
            <w:tcW w:w="1413" w:type="dxa"/>
            <w:tcBorders>
              <w:top w:val="nil"/>
              <w:left w:val="nil"/>
              <w:bottom w:val="single" w:sz="4" w:space="0" w:color="auto"/>
              <w:right w:val="single" w:sz="4" w:space="0" w:color="auto"/>
            </w:tcBorders>
            <w:shd w:val="clear" w:color="auto" w:fill="auto"/>
            <w:noWrap/>
            <w:vAlign w:val="center"/>
            <w:hideMark/>
          </w:tcPr>
          <w:p w14:paraId="493DA6ED"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3.27 (4%)</w:t>
            </w:r>
          </w:p>
        </w:tc>
        <w:tc>
          <w:tcPr>
            <w:tcW w:w="1412" w:type="dxa"/>
            <w:tcBorders>
              <w:top w:val="nil"/>
              <w:left w:val="nil"/>
              <w:bottom w:val="single" w:sz="4" w:space="0" w:color="auto"/>
              <w:right w:val="single" w:sz="4" w:space="0" w:color="auto"/>
            </w:tcBorders>
            <w:shd w:val="clear" w:color="auto" w:fill="auto"/>
            <w:noWrap/>
            <w:vAlign w:val="center"/>
            <w:hideMark/>
          </w:tcPr>
          <w:p w14:paraId="5D39AD9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11.04(-1%)</w:t>
            </w:r>
          </w:p>
        </w:tc>
        <w:tc>
          <w:tcPr>
            <w:tcW w:w="1413" w:type="dxa"/>
            <w:tcBorders>
              <w:top w:val="nil"/>
              <w:left w:val="nil"/>
              <w:bottom w:val="single" w:sz="4" w:space="0" w:color="auto"/>
              <w:right w:val="single" w:sz="4" w:space="0" w:color="auto"/>
            </w:tcBorders>
            <w:shd w:val="clear" w:color="auto" w:fill="auto"/>
            <w:noWrap/>
            <w:vAlign w:val="center"/>
            <w:hideMark/>
          </w:tcPr>
          <w:p w14:paraId="08C5250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24.82 (0%)</w:t>
            </w:r>
          </w:p>
        </w:tc>
        <w:tc>
          <w:tcPr>
            <w:tcW w:w="990" w:type="dxa"/>
            <w:tcBorders>
              <w:top w:val="nil"/>
              <w:left w:val="nil"/>
              <w:bottom w:val="single" w:sz="4" w:space="0" w:color="auto"/>
              <w:right w:val="single" w:sz="4" w:space="0" w:color="auto"/>
            </w:tcBorders>
            <w:shd w:val="clear" w:color="auto" w:fill="auto"/>
            <w:noWrap/>
            <w:vAlign w:val="center"/>
            <w:hideMark/>
          </w:tcPr>
          <w:p w14:paraId="0E29D5E9"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72</w:t>
            </w:r>
          </w:p>
        </w:tc>
      </w:tr>
      <w:tr w:rsidR="009C251F" w:rsidRPr="00B35925" w14:paraId="2B7060B0" w14:textId="77777777" w:rsidTr="00415E24">
        <w:trPr>
          <w:trHeight w:val="253"/>
          <w:jc w:val="center"/>
        </w:trPr>
        <w:tc>
          <w:tcPr>
            <w:tcW w:w="2535" w:type="dxa"/>
            <w:tcBorders>
              <w:top w:val="nil"/>
              <w:left w:val="single" w:sz="4" w:space="0" w:color="auto"/>
              <w:bottom w:val="single" w:sz="4" w:space="0" w:color="auto"/>
              <w:right w:val="single" w:sz="4" w:space="0" w:color="auto"/>
            </w:tcBorders>
            <w:shd w:val="clear" w:color="auto" w:fill="auto"/>
            <w:vAlign w:val="center"/>
            <w:hideMark/>
          </w:tcPr>
          <w:p w14:paraId="7869BFC0"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Cat. 2, L = 2, Quant. W2</w:t>
            </w:r>
          </w:p>
        </w:tc>
        <w:tc>
          <w:tcPr>
            <w:tcW w:w="1412" w:type="dxa"/>
            <w:tcBorders>
              <w:top w:val="nil"/>
              <w:left w:val="nil"/>
              <w:bottom w:val="single" w:sz="4" w:space="0" w:color="auto"/>
              <w:right w:val="single" w:sz="4" w:space="0" w:color="auto"/>
            </w:tcBorders>
            <w:shd w:val="clear" w:color="auto" w:fill="auto"/>
            <w:noWrap/>
            <w:vAlign w:val="center"/>
            <w:hideMark/>
          </w:tcPr>
          <w:p w14:paraId="0BEE2236"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12.30 (1%)</w:t>
            </w:r>
          </w:p>
        </w:tc>
        <w:tc>
          <w:tcPr>
            <w:tcW w:w="1413" w:type="dxa"/>
            <w:tcBorders>
              <w:top w:val="nil"/>
              <w:left w:val="nil"/>
              <w:bottom w:val="single" w:sz="4" w:space="0" w:color="auto"/>
              <w:right w:val="single" w:sz="4" w:space="0" w:color="auto"/>
            </w:tcBorders>
            <w:shd w:val="clear" w:color="auto" w:fill="auto"/>
            <w:noWrap/>
            <w:vAlign w:val="center"/>
            <w:hideMark/>
          </w:tcPr>
          <w:p w14:paraId="49A33607"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3.39 (8%)</w:t>
            </w:r>
          </w:p>
        </w:tc>
        <w:tc>
          <w:tcPr>
            <w:tcW w:w="1412" w:type="dxa"/>
            <w:tcBorders>
              <w:top w:val="nil"/>
              <w:left w:val="nil"/>
              <w:bottom w:val="single" w:sz="4" w:space="0" w:color="auto"/>
              <w:right w:val="single" w:sz="4" w:space="0" w:color="auto"/>
            </w:tcBorders>
            <w:shd w:val="clear" w:color="auto" w:fill="auto"/>
            <w:noWrap/>
            <w:vAlign w:val="center"/>
            <w:hideMark/>
          </w:tcPr>
          <w:p w14:paraId="155C7E2A"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11.28 (1%)</w:t>
            </w:r>
          </w:p>
        </w:tc>
        <w:tc>
          <w:tcPr>
            <w:tcW w:w="1413" w:type="dxa"/>
            <w:tcBorders>
              <w:top w:val="nil"/>
              <w:left w:val="nil"/>
              <w:bottom w:val="single" w:sz="4" w:space="0" w:color="auto"/>
              <w:right w:val="single" w:sz="4" w:space="0" w:color="auto"/>
            </w:tcBorders>
            <w:shd w:val="clear" w:color="auto" w:fill="auto"/>
            <w:noWrap/>
            <w:vAlign w:val="center"/>
            <w:hideMark/>
          </w:tcPr>
          <w:p w14:paraId="1860E003"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24.82 (0%)</w:t>
            </w:r>
          </w:p>
        </w:tc>
        <w:tc>
          <w:tcPr>
            <w:tcW w:w="990" w:type="dxa"/>
            <w:tcBorders>
              <w:top w:val="nil"/>
              <w:left w:val="nil"/>
              <w:bottom w:val="single" w:sz="4" w:space="0" w:color="auto"/>
              <w:right w:val="single" w:sz="4" w:space="0" w:color="auto"/>
            </w:tcBorders>
            <w:shd w:val="clear" w:color="auto" w:fill="auto"/>
            <w:noWrap/>
            <w:vAlign w:val="center"/>
            <w:hideMark/>
          </w:tcPr>
          <w:p w14:paraId="577E82E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72</w:t>
            </w:r>
          </w:p>
        </w:tc>
      </w:tr>
      <w:tr w:rsidR="009C251F" w:rsidRPr="003123CE" w14:paraId="6A616200" w14:textId="77777777" w:rsidTr="00415E24">
        <w:trPr>
          <w:trHeight w:val="253"/>
          <w:jc w:val="center"/>
        </w:trPr>
        <w:tc>
          <w:tcPr>
            <w:tcW w:w="2535" w:type="dxa"/>
            <w:tcBorders>
              <w:top w:val="nil"/>
              <w:left w:val="single" w:sz="4" w:space="0" w:color="auto"/>
              <w:bottom w:val="single" w:sz="4" w:space="0" w:color="auto"/>
              <w:right w:val="single" w:sz="4" w:space="0" w:color="auto"/>
            </w:tcBorders>
            <w:shd w:val="clear" w:color="auto" w:fill="auto"/>
            <w:vAlign w:val="center"/>
            <w:hideMark/>
          </w:tcPr>
          <w:p w14:paraId="1139FD1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en-US" w:eastAsia="ru-RU"/>
              </w:rPr>
              <w:t xml:space="preserve">Cat. 1, L </w:t>
            </w:r>
            <w:r w:rsidRPr="001E2441">
              <w:rPr>
                <w:rFonts w:eastAsia="Times New Roman"/>
                <w:color w:val="000000"/>
                <w:sz w:val="22"/>
                <w:szCs w:val="22"/>
                <w:lang w:val="ru-RU" w:eastAsia="ru-RU"/>
              </w:rPr>
              <w:t>= 4, Quant. W2</w:t>
            </w:r>
          </w:p>
        </w:tc>
        <w:tc>
          <w:tcPr>
            <w:tcW w:w="1412" w:type="dxa"/>
            <w:tcBorders>
              <w:top w:val="nil"/>
              <w:left w:val="nil"/>
              <w:bottom w:val="single" w:sz="4" w:space="0" w:color="auto"/>
              <w:right w:val="single" w:sz="4" w:space="0" w:color="auto"/>
            </w:tcBorders>
            <w:shd w:val="clear" w:color="auto" w:fill="auto"/>
            <w:noWrap/>
            <w:vAlign w:val="center"/>
            <w:hideMark/>
          </w:tcPr>
          <w:p w14:paraId="78AECA7E"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12.22 (0%)</w:t>
            </w:r>
          </w:p>
        </w:tc>
        <w:tc>
          <w:tcPr>
            <w:tcW w:w="1413" w:type="dxa"/>
            <w:tcBorders>
              <w:top w:val="nil"/>
              <w:left w:val="nil"/>
              <w:bottom w:val="single" w:sz="4" w:space="0" w:color="auto"/>
              <w:right w:val="single" w:sz="4" w:space="0" w:color="auto"/>
            </w:tcBorders>
            <w:shd w:val="clear" w:color="auto" w:fill="auto"/>
            <w:noWrap/>
            <w:vAlign w:val="center"/>
            <w:hideMark/>
          </w:tcPr>
          <w:p w14:paraId="649B48FE"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3.39 (8%)</w:t>
            </w:r>
          </w:p>
        </w:tc>
        <w:tc>
          <w:tcPr>
            <w:tcW w:w="1412" w:type="dxa"/>
            <w:tcBorders>
              <w:top w:val="nil"/>
              <w:left w:val="nil"/>
              <w:bottom w:val="single" w:sz="4" w:space="0" w:color="auto"/>
              <w:right w:val="single" w:sz="4" w:space="0" w:color="auto"/>
            </w:tcBorders>
            <w:shd w:val="clear" w:color="auto" w:fill="auto"/>
            <w:noWrap/>
            <w:vAlign w:val="center"/>
            <w:hideMark/>
          </w:tcPr>
          <w:p w14:paraId="344C36FA"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11.16</w:t>
            </w:r>
            <w:r w:rsidRPr="001E2441">
              <w:rPr>
                <w:rFonts w:eastAsia="Times New Roman"/>
                <w:color w:val="000000"/>
                <w:sz w:val="22"/>
                <w:szCs w:val="22"/>
                <w:lang w:val="en-US" w:eastAsia="ru-RU"/>
              </w:rPr>
              <w:t xml:space="preserve"> </w:t>
            </w:r>
            <w:r w:rsidRPr="001E2441">
              <w:rPr>
                <w:rFonts w:eastAsia="Times New Roman"/>
                <w:color w:val="000000"/>
                <w:sz w:val="22"/>
                <w:szCs w:val="22"/>
                <w:lang w:val="ru-RU" w:eastAsia="ru-RU"/>
              </w:rPr>
              <w:t>(0%)</w:t>
            </w:r>
          </w:p>
        </w:tc>
        <w:tc>
          <w:tcPr>
            <w:tcW w:w="1413" w:type="dxa"/>
            <w:tcBorders>
              <w:top w:val="nil"/>
              <w:left w:val="nil"/>
              <w:bottom w:val="single" w:sz="4" w:space="0" w:color="auto"/>
              <w:right w:val="single" w:sz="4" w:space="0" w:color="auto"/>
            </w:tcBorders>
            <w:shd w:val="clear" w:color="auto" w:fill="auto"/>
            <w:noWrap/>
            <w:vAlign w:val="center"/>
            <w:hideMark/>
          </w:tcPr>
          <w:p w14:paraId="6AE5F494"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24.82 (0%)</w:t>
            </w:r>
          </w:p>
        </w:tc>
        <w:tc>
          <w:tcPr>
            <w:tcW w:w="990" w:type="dxa"/>
            <w:tcBorders>
              <w:top w:val="nil"/>
              <w:left w:val="nil"/>
              <w:bottom w:val="single" w:sz="4" w:space="0" w:color="auto"/>
              <w:right w:val="single" w:sz="4" w:space="0" w:color="auto"/>
            </w:tcBorders>
            <w:shd w:val="clear" w:color="auto" w:fill="auto"/>
            <w:noWrap/>
            <w:vAlign w:val="center"/>
            <w:hideMark/>
          </w:tcPr>
          <w:p w14:paraId="12E4B0DA"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72</w:t>
            </w:r>
          </w:p>
        </w:tc>
      </w:tr>
      <w:tr w:rsidR="009C251F" w:rsidRPr="003123CE" w14:paraId="22FEFBC1" w14:textId="77777777" w:rsidTr="00415E24">
        <w:trPr>
          <w:trHeight w:val="253"/>
          <w:jc w:val="center"/>
        </w:trPr>
        <w:tc>
          <w:tcPr>
            <w:tcW w:w="2535" w:type="dxa"/>
            <w:tcBorders>
              <w:top w:val="nil"/>
              <w:left w:val="single" w:sz="4" w:space="0" w:color="auto"/>
              <w:bottom w:val="single" w:sz="4" w:space="0" w:color="auto"/>
              <w:right w:val="single" w:sz="4" w:space="0" w:color="auto"/>
            </w:tcBorders>
            <w:shd w:val="clear" w:color="auto" w:fill="auto"/>
            <w:vAlign w:val="center"/>
            <w:hideMark/>
          </w:tcPr>
          <w:p w14:paraId="34F98CCB"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Cat.</w:t>
            </w:r>
            <w:r w:rsidRPr="001E2441">
              <w:rPr>
                <w:rFonts w:eastAsia="Times New Roman"/>
                <w:color w:val="000000"/>
                <w:sz w:val="22"/>
                <w:szCs w:val="22"/>
                <w:lang w:val="en-US" w:eastAsia="ru-RU"/>
              </w:rPr>
              <w:t xml:space="preserve"> </w:t>
            </w:r>
            <w:r w:rsidRPr="001E2441">
              <w:rPr>
                <w:rFonts w:eastAsia="Times New Roman"/>
                <w:color w:val="000000"/>
                <w:sz w:val="22"/>
                <w:szCs w:val="22"/>
                <w:lang w:val="ru-RU" w:eastAsia="ru-RU"/>
              </w:rPr>
              <w:t>2, L = 4, Quant. W2</w:t>
            </w:r>
          </w:p>
        </w:tc>
        <w:tc>
          <w:tcPr>
            <w:tcW w:w="1412" w:type="dxa"/>
            <w:tcBorders>
              <w:top w:val="nil"/>
              <w:left w:val="nil"/>
              <w:bottom w:val="single" w:sz="4" w:space="0" w:color="auto"/>
              <w:right w:val="single" w:sz="4" w:space="0" w:color="auto"/>
            </w:tcBorders>
            <w:shd w:val="clear" w:color="auto" w:fill="auto"/>
            <w:noWrap/>
            <w:vAlign w:val="center"/>
            <w:hideMark/>
          </w:tcPr>
          <w:p w14:paraId="649B05B6"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12.34 (1%)</w:t>
            </w:r>
          </w:p>
        </w:tc>
        <w:tc>
          <w:tcPr>
            <w:tcW w:w="1413" w:type="dxa"/>
            <w:tcBorders>
              <w:top w:val="nil"/>
              <w:left w:val="nil"/>
              <w:bottom w:val="single" w:sz="4" w:space="0" w:color="auto"/>
              <w:right w:val="single" w:sz="4" w:space="0" w:color="auto"/>
            </w:tcBorders>
            <w:shd w:val="clear" w:color="auto" w:fill="auto"/>
            <w:noWrap/>
            <w:vAlign w:val="center"/>
            <w:hideMark/>
          </w:tcPr>
          <w:p w14:paraId="2A36F946"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3.44 (9%)</w:t>
            </w:r>
          </w:p>
        </w:tc>
        <w:tc>
          <w:tcPr>
            <w:tcW w:w="1412" w:type="dxa"/>
            <w:tcBorders>
              <w:top w:val="nil"/>
              <w:left w:val="nil"/>
              <w:bottom w:val="single" w:sz="4" w:space="0" w:color="auto"/>
              <w:right w:val="single" w:sz="4" w:space="0" w:color="auto"/>
            </w:tcBorders>
            <w:shd w:val="clear" w:color="auto" w:fill="auto"/>
            <w:noWrap/>
            <w:vAlign w:val="center"/>
            <w:hideMark/>
          </w:tcPr>
          <w:p w14:paraId="1A05CA53"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11.34 (2%)</w:t>
            </w:r>
          </w:p>
        </w:tc>
        <w:tc>
          <w:tcPr>
            <w:tcW w:w="1413" w:type="dxa"/>
            <w:tcBorders>
              <w:top w:val="nil"/>
              <w:left w:val="nil"/>
              <w:bottom w:val="single" w:sz="4" w:space="0" w:color="auto"/>
              <w:right w:val="single" w:sz="4" w:space="0" w:color="auto"/>
            </w:tcBorders>
            <w:shd w:val="clear" w:color="auto" w:fill="auto"/>
            <w:noWrap/>
            <w:vAlign w:val="center"/>
            <w:hideMark/>
          </w:tcPr>
          <w:p w14:paraId="6B2F8819"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24.82 (0%)</w:t>
            </w:r>
          </w:p>
        </w:tc>
        <w:tc>
          <w:tcPr>
            <w:tcW w:w="990" w:type="dxa"/>
            <w:tcBorders>
              <w:top w:val="nil"/>
              <w:left w:val="nil"/>
              <w:bottom w:val="single" w:sz="4" w:space="0" w:color="auto"/>
              <w:right w:val="single" w:sz="4" w:space="0" w:color="auto"/>
            </w:tcBorders>
            <w:shd w:val="clear" w:color="auto" w:fill="auto"/>
            <w:noWrap/>
            <w:vAlign w:val="center"/>
            <w:hideMark/>
          </w:tcPr>
          <w:p w14:paraId="19851EE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72</w:t>
            </w:r>
          </w:p>
        </w:tc>
      </w:tr>
      <w:tr w:rsidR="009C251F" w:rsidRPr="003123CE" w14:paraId="75BA34E6" w14:textId="77777777" w:rsidTr="00415E24">
        <w:trPr>
          <w:trHeight w:val="253"/>
          <w:jc w:val="center"/>
        </w:trPr>
        <w:tc>
          <w:tcPr>
            <w:tcW w:w="2535" w:type="dxa"/>
            <w:tcBorders>
              <w:top w:val="nil"/>
              <w:left w:val="single" w:sz="4" w:space="0" w:color="auto"/>
              <w:bottom w:val="single" w:sz="4" w:space="0" w:color="auto"/>
              <w:right w:val="single" w:sz="4" w:space="0" w:color="auto"/>
            </w:tcBorders>
            <w:shd w:val="clear" w:color="auto" w:fill="auto"/>
            <w:vAlign w:val="center"/>
            <w:hideMark/>
          </w:tcPr>
          <w:p w14:paraId="2B0CD64F"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Cat.</w:t>
            </w:r>
            <w:r w:rsidRPr="001E2441">
              <w:rPr>
                <w:rFonts w:eastAsia="Times New Roman"/>
                <w:color w:val="000000"/>
                <w:sz w:val="22"/>
                <w:szCs w:val="22"/>
                <w:lang w:val="en-US" w:eastAsia="ru-RU"/>
              </w:rPr>
              <w:t xml:space="preserve"> </w:t>
            </w:r>
            <w:r w:rsidRPr="001E2441">
              <w:rPr>
                <w:rFonts w:eastAsia="Times New Roman"/>
                <w:color w:val="000000"/>
                <w:sz w:val="22"/>
                <w:szCs w:val="22"/>
                <w:lang w:val="ru-RU" w:eastAsia="ru-RU"/>
              </w:rPr>
              <w:t>1,</w:t>
            </w:r>
            <w:r w:rsidRPr="001E2441">
              <w:rPr>
                <w:rFonts w:eastAsia="Times New Roman"/>
                <w:color w:val="000000"/>
                <w:sz w:val="22"/>
                <w:szCs w:val="22"/>
                <w:lang w:val="en-US" w:eastAsia="ru-RU"/>
              </w:rPr>
              <w:t xml:space="preserve"> </w:t>
            </w:r>
            <w:r w:rsidRPr="001E2441">
              <w:rPr>
                <w:rFonts w:eastAsia="Times New Roman"/>
                <w:color w:val="000000"/>
                <w:sz w:val="22"/>
                <w:szCs w:val="22"/>
                <w:lang w:val="ru-RU" w:eastAsia="ru-RU"/>
              </w:rPr>
              <w:t>L = 2, Unq. W2</w:t>
            </w:r>
          </w:p>
        </w:tc>
        <w:tc>
          <w:tcPr>
            <w:tcW w:w="1412" w:type="dxa"/>
            <w:tcBorders>
              <w:top w:val="nil"/>
              <w:left w:val="nil"/>
              <w:bottom w:val="single" w:sz="4" w:space="0" w:color="auto"/>
              <w:right w:val="single" w:sz="4" w:space="0" w:color="auto"/>
            </w:tcBorders>
            <w:shd w:val="clear" w:color="auto" w:fill="auto"/>
            <w:noWrap/>
            <w:vAlign w:val="center"/>
            <w:hideMark/>
          </w:tcPr>
          <w:p w14:paraId="26865B3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13.97 (14%)</w:t>
            </w:r>
          </w:p>
        </w:tc>
        <w:tc>
          <w:tcPr>
            <w:tcW w:w="1413" w:type="dxa"/>
            <w:tcBorders>
              <w:top w:val="nil"/>
              <w:left w:val="nil"/>
              <w:bottom w:val="single" w:sz="4" w:space="0" w:color="auto"/>
              <w:right w:val="single" w:sz="4" w:space="0" w:color="auto"/>
            </w:tcBorders>
            <w:shd w:val="clear" w:color="auto" w:fill="auto"/>
            <w:noWrap/>
            <w:vAlign w:val="center"/>
            <w:hideMark/>
          </w:tcPr>
          <w:p w14:paraId="0B65D72D"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4.32 (37%)</w:t>
            </w:r>
          </w:p>
        </w:tc>
        <w:tc>
          <w:tcPr>
            <w:tcW w:w="1412" w:type="dxa"/>
            <w:tcBorders>
              <w:top w:val="nil"/>
              <w:left w:val="nil"/>
              <w:bottom w:val="single" w:sz="4" w:space="0" w:color="auto"/>
              <w:right w:val="single" w:sz="4" w:space="0" w:color="auto"/>
            </w:tcBorders>
            <w:shd w:val="clear" w:color="auto" w:fill="auto"/>
            <w:noWrap/>
            <w:vAlign w:val="center"/>
            <w:hideMark/>
          </w:tcPr>
          <w:p w14:paraId="5CFC816F"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13.4</w:t>
            </w:r>
            <w:r w:rsidRPr="001E2441">
              <w:rPr>
                <w:rFonts w:eastAsia="Times New Roman"/>
                <w:color w:val="000000"/>
                <w:sz w:val="22"/>
                <w:szCs w:val="22"/>
                <w:lang w:val="en-US" w:eastAsia="ru-RU"/>
              </w:rPr>
              <w:t>0</w:t>
            </w:r>
            <w:r w:rsidRPr="001E2441">
              <w:rPr>
                <w:rFonts w:eastAsia="Times New Roman"/>
                <w:color w:val="000000"/>
                <w:sz w:val="22"/>
                <w:szCs w:val="22"/>
                <w:lang w:val="ru-RU" w:eastAsia="ru-RU"/>
              </w:rPr>
              <w:t xml:space="preserve"> (20%)</w:t>
            </w:r>
          </w:p>
        </w:tc>
        <w:tc>
          <w:tcPr>
            <w:tcW w:w="1413" w:type="dxa"/>
            <w:tcBorders>
              <w:top w:val="nil"/>
              <w:left w:val="nil"/>
              <w:bottom w:val="single" w:sz="4" w:space="0" w:color="auto"/>
              <w:right w:val="single" w:sz="4" w:space="0" w:color="auto"/>
            </w:tcBorders>
            <w:shd w:val="clear" w:color="auto" w:fill="auto"/>
            <w:noWrap/>
            <w:vAlign w:val="center"/>
            <w:hideMark/>
          </w:tcPr>
          <w:p w14:paraId="5DFE5FFB"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24.97 (1%)</w:t>
            </w:r>
          </w:p>
        </w:tc>
        <w:tc>
          <w:tcPr>
            <w:tcW w:w="990" w:type="dxa"/>
            <w:tcBorders>
              <w:top w:val="nil"/>
              <w:left w:val="nil"/>
              <w:bottom w:val="single" w:sz="4" w:space="0" w:color="auto"/>
              <w:right w:val="single" w:sz="4" w:space="0" w:color="auto"/>
            </w:tcBorders>
            <w:shd w:val="clear" w:color="auto" w:fill="auto"/>
            <w:noWrap/>
            <w:vAlign w:val="center"/>
            <w:hideMark/>
          </w:tcPr>
          <w:p w14:paraId="02B5062A"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67</w:t>
            </w:r>
          </w:p>
        </w:tc>
      </w:tr>
      <w:tr w:rsidR="009C251F" w:rsidRPr="003123CE" w14:paraId="3852B9CD" w14:textId="77777777" w:rsidTr="00415E24">
        <w:trPr>
          <w:trHeight w:val="253"/>
          <w:jc w:val="center"/>
        </w:trPr>
        <w:tc>
          <w:tcPr>
            <w:tcW w:w="2535" w:type="dxa"/>
            <w:tcBorders>
              <w:top w:val="nil"/>
              <w:left w:val="single" w:sz="4" w:space="0" w:color="auto"/>
              <w:bottom w:val="single" w:sz="4" w:space="0" w:color="auto"/>
              <w:right w:val="single" w:sz="4" w:space="0" w:color="auto"/>
            </w:tcBorders>
            <w:shd w:val="clear" w:color="auto" w:fill="auto"/>
            <w:vAlign w:val="center"/>
            <w:hideMark/>
          </w:tcPr>
          <w:p w14:paraId="038C4BE1"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Cat.</w:t>
            </w:r>
            <w:r w:rsidRPr="001E2441">
              <w:rPr>
                <w:rFonts w:eastAsia="Times New Roman"/>
                <w:color w:val="000000"/>
                <w:sz w:val="22"/>
                <w:szCs w:val="22"/>
                <w:lang w:val="en-US" w:eastAsia="ru-RU"/>
              </w:rPr>
              <w:t xml:space="preserve"> </w:t>
            </w:r>
            <w:r w:rsidRPr="001E2441">
              <w:rPr>
                <w:rFonts w:eastAsia="Times New Roman"/>
                <w:color w:val="000000"/>
                <w:sz w:val="22"/>
                <w:szCs w:val="22"/>
                <w:lang w:val="ru-RU" w:eastAsia="ru-RU"/>
              </w:rPr>
              <w:t>2, L = 2, Unq. W2</w:t>
            </w:r>
          </w:p>
        </w:tc>
        <w:tc>
          <w:tcPr>
            <w:tcW w:w="1412" w:type="dxa"/>
            <w:tcBorders>
              <w:top w:val="nil"/>
              <w:left w:val="nil"/>
              <w:bottom w:val="single" w:sz="4" w:space="0" w:color="auto"/>
              <w:right w:val="single" w:sz="4" w:space="0" w:color="auto"/>
            </w:tcBorders>
            <w:shd w:val="clear" w:color="auto" w:fill="auto"/>
            <w:noWrap/>
            <w:vAlign w:val="center"/>
            <w:hideMark/>
          </w:tcPr>
          <w:p w14:paraId="3847A592"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14.41 (18%)</w:t>
            </w:r>
          </w:p>
        </w:tc>
        <w:tc>
          <w:tcPr>
            <w:tcW w:w="1413" w:type="dxa"/>
            <w:tcBorders>
              <w:top w:val="nil"/>
              <w:left w:val="nil"/>
              <w:bottom w:val="single" w:sz="4" w:space="0" w:color="auto"/>
              <w:right w:val="single" w:sz="4" w:space="0" w:color="auto"/>
            </w:tcBorders>
            <w:shd w:val="clear" w:color="auto" w:fill="auto"/>
            <w:noWrap/>
            <w:vAlign w:val="center"/>
            <w:hideMark/>
          </w:tcPr>
          <w:p w14:paraId="2FA799AC"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4.59 (46%)</w:t>
            </w:r>
          </w:p>
        </w:tc>
        <w:tc>
          <w:tcPr>
            <w:tcW w:w="1412" w:type="dxa"/>
            <w:tcBorders>
              <w:top w:val="nil"/>
              <w:left w:val="nil"/>
              <w:bottom w:val="single" w:sz="4" w:space="0" w:color="auto"/>
              <w:right w:val="single" w:sz="4" w:space="0" w:color="auto"/>
            </w:tcBorders>
            <w:shd w:val="clear" w:color="auto" w:fill="auto"/>
            <w:noWrap/>
            <w:vAlign w:val="center"/>
            <w:hideMark/>
          </w:tcPr>
          <w:p w14:paraId="4BBF27D6"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14.00 (25%)</w:t>
            </w:r>
          </w:p>
        </w:tc>
        <w:tc>
          <w:tcPr>
            <w:tcW w:w="1413" w:type="dxa"/>
            <w:tcBorders>
              <w:top w:val="nil"/>
              <w:left w:val="nil"/>
              <w:bottom w:val="single" w:sz="4" w:space="0" w:color="auto"/>
              <w:right w:val="single" w:sz="4" w:space="0" w:color="auto"/>
            </w:tcBorders>
            <w:shd w:val="clear" w:color="auto" w:fill="auto"/>
            <w:noWrap/>
            <w:vAlign w:val="center"/>
            <w:hideMark/>
          </w:tcPr>
          <w:p w14:paraId="7F681A19"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25.04 (1%)</w:t>
            </w:r>
          </w:p>
        </w:tc>
        <w:tc>
          <w:tcPr>
            <w:tcW w:w="990" w:type="dxa"/>
            <w:tcBorders>
              <w:top w:val="nil"/>
              <w:left w:val="nil"/>
              <w:bottom w:val="single" w:sz="4" w:space="0" w:color="auto"/>
              <w:right w:val="single" w:sz="4" w:space="0" w:color="auto"/>
            </w:tcBorders>
            <w:shd w:val="clear" w:color="auto" w:fill="auto"/>
            <w:noWrap/>
            <w:vAlign w:val="center"/>
            <w:hideMark/>
          </w:tcPr>
          <w:p w14:paraId="57BE3DB9"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66</w:t>
            </w:r>
          </w:p>
        </w:tc>
      </w:tr>
      <w:tr w:rsidR="009C251F" w:rsidRPr="003123CE" w14:paraId="26EB0AB3" w14:textId="77777777" w:rsidTr="00415E24">
        <w:trPr>
          <w:trHeight w:val="253"/>
          <w:jc w:val="center"/>
        </w:trPr>
        <w:tc>
          <w:tcPr>
            <w:tcW w:w="2535" w:type="dxa"/>
            <w:tcBorders>
              <w:top w:val="nil"/>
              <w:left w:val="single" w:sz="4" w:space="0" w:color="auto"/>
              <w:bottom w:val="single" w:sz="4" w:space="0" w:color="auto"/>
              <w:right w:val="single" w:sz="4" w:space="0" w:color="auto"/>
            </w:tcBorders>
            <w:shd w:val="clear" w:color="auto" w:fill="auto"/>
            <w:vAlign w:val="center"/>
            <w:hideMark/>
          </w:tcPr>
          <w:p w14:paraId="58AEADE9"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Cat. 1, L = 4, Unq. W2</w:t>
            </w:r>
          </w:p>
        </w:tc>
        <w:tc>
          <w:tcPr>
            <w:tcW w:w="1412" w:type="dxa"/>
            <w:tcBorders>
              <w:top w:val="nil"/>
              <w:left w:val="nil"/>
              <w:bottom w:val="single" w:sz="4" w:space="0" w:color="auto"/>
              <w:right w:val="single" w:sz="4" w:space="0" w:color="auto"/>
            </w:tcBorders>
            <w:shd w:val="clear" w:color="auto" w:fill="auto"/>
            <w:noWrap/>
            <w:vAlign w:val="center"/>
            <w:hideMark/>
          </w:tcPr>
          <w:p w14:paraId="4052A593"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14.27 (17%)</w:t>
            </w:r>
          </w:p>
        </w:tc>
        <w:tc>
          <w:tcPr>
            <w:tcW w:w="1413" w:type="dxa"/>
            <w:tcBorders>
              <w:top w:val="nil"/>
              <w:left w:val="nil"/>
              <w:bottom w:val="single" w:sz="4" w:space="0" w:color="auto"/>
              <w:right w:val="single" w:sz="4" w:space="0" w:color="auto"/>
            </w:tcBorders>
            <w:shd w:val="clear" w:color="auto" w:fill="auto"/>
            <w:noWrap/>
            <w:vAlign w:val="center"/>
            <w:hideMark/>
          </w:tcPr>
          <w:p w14:paraId="3DA6E1C1"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4.56 (45%)</w:t>
            </w:r>
          </w:p>
        </w:tc>
        <w:tc>
          <w:tcPr>
            <w:tcW w:w="1412" w:type="dxa"/>
            <w:tcBorders>
              <w:top w:val="nil"/>
              <w:left w:val="nil"/>
              <w:bottom w:val="single" w:sz="4" w:space="0" w:color="auto"/>
              <w:right w:val="single" w:sz="4" w:space="0" w:color="auto"/>
            </w:tcBorders>
            <w:shd w:val="clear" w:color="auto" w:fill="auto"/>
            <w:noWrap/>
            <w:vAlign w:val="center"/>
            <w:hideMark/>
          </w:tcPr>
          <w:p w14:paraId="462F6B6D"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13.87 (24%)</w:t>
            </w:r>
          </w:p>
        </w:tc>
        <w:tc>
          <w:tcPr>
            <w:tcW w:w="1413" w:type="dxa"/>
            <w:tcBorders>
              <w:top w:val="nil"/>
              <w:left w:val="nil"/>
              <w:bottom w:val="single" w:sz="4" w:space="0" w:color="auto"/>
              <w:right w:val="single" w:sz="4" w:space="0" w:color="auto"/>
            </w:tcBorders>
            <w:shd w:val="clear" w:color="auto" w:fill="auto"/>
            <w:noWrap/>
            <w:vAlign w:val="center"/>
            <w:hideMark/>
          </w:tcPr>
          <w:p w14:paraId="243904EC"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24.97 (1%)</w:t>
            </w:r>
          </w:p>
        </w:tc>
        <w:tc>
          <w:tcPr>
            <w:tcW w:w="990" w:type="dxa"/>
            <w:tcBorders>
              <w:top w:val="nil"/>
              <w:left w:val="nil"/>
              <w:bottom w:val="single" w:sz="4" w:space="0" w:color="auto"/>
              <w:right w:val="single" w:sz="4" w:space="0" w:color="auto"/>
            </w:tcBorders>
            <w:shd w:val="clear" w:color="auto" w:fill="auto"/>
            <w:noWrap/>
            <w:vAlign w:val="center"/>
            <w:hideMark/>
          </w:tcPr>
          <w:p w14:paraId="3A7EA0C9"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66</w:t>
            </w:r>
          </w:p>
        </w:tc>
      </w:tr>
      <w:tr w:rsidR="009C251F" w:rsidRPr="003123CE" w14:paraId="575270FC" w14:textId="77777777" w:rsidTr="00415E24">
        <w:trPr>
          <w:trHeight w:val="253"/>
          <w:jc w:val="center"/>
        </w:trPr>
        <w:tc>
          <w:tcPr>
            <w:tcW w:w="2535" w:type="dxa"/>
            <w:tcBorders>
              <w:top w:val="nil"/>
              <w:left w:val="single" w:sz="4" w:space="0" w:color="auto"/>
              <w:bottom w:val="single" w:sz="4" w:space="0" w:color="auto"/>
              <w:right w:val="single" w:sz="4" w:space="0" w:color="auto"/>
            </w:tcBorders>
            <w:shd w:val="clear" w:color="auto" w:fill="auto"/>
            <w:vAlign w:val="center"/>
            <w:hideMark/>
          </w:tcPr>
          <w:p w14:paraId="22063A0A"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Cat. 2, L = 4, Unq. W2</w:t>
            </w:r>
          </w:p>
        </w:tc>
        <w:tc>
          <w:tcPr>
            <w:tcW w:w="1412" w:type="dxa"/>
            <w:tcBorders>
              <w:top w:val="nil"/>
              <w:left w:val="nil"/>
              <w:bottom w:val="single" w:sz="4" w:space="0" w:color="auto"/>
              <w:right w:val="single" w:sz="4" w:space="0" w:color="auto"/>
            </w:tcBorders>
            <w:shd w:val="clear" w:color="auto" w:fill="auto"/>
            <w:noWrap/>
            <w:vAlign w:val="center"/>
            <w:hideMark/>
          </w:tcPr>
          <w:p w14:paraId="63ED504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14.67 (20%)</w:t>
            </w:r>
          </w:p>
        </w:tc>
        <w:tc>
          <w:tcPr>
            <w:tcW w:w="1413" w:type="dxa"/>
            <w:tcBorders>
              <w:top w:val="nil"/>
              <w:left w:val="nil"/>
              <w:bottom w:val="single" w:sz="4" w:space="0" w:color="auto"/>
              <w:right w:val="single" w:sz="4" w:space="0" w:color="auto"/>
            </w:tcBorders>
            <w:shd w:val="clear" w:color="auto" w:fill="auto"/>
            <w:noWrap/>
            <w:vAlign w:val="center"/>
            <w:hideMark/>
          </w:tcPr>
          <w:p w14:paraId="222D6194"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en-US" w:eastAsia="ru-RU"/>
              </w:rPr>
              <w:t>4.85 (</w:t>
            </w:r>
            <w:r w:rsidRPr="001E2441">
              <w:rPr>
                <w:rFonts w:eastAsia="Times New Roman"/>
                <w:color w:val="000000"/>
                <w:sz w:val="22"/>
                <w:szCs w:val="22"/>
                <w:lang w:val="ru-RU" w:eastAsia="ru-RU"/>
              </w:rPr>
              <w:t>54%)</w:t>
            </w:r>
          </w:p>
        </w:tc>
        <w:tc>
          <w:tcPr>
            <w:tcW w:w="1412" w:type="dxa"/>
            <w:tcBorders>
              <w:top w:val="nil"/>
              <w:left w:val="nil"/>
              <w:bottom w:val="single" w:sz="4" w:space="0" w:color="auto"/>
              <w:right w:val="single" w:sz="4" w:space="0" w:color="auto"/>
            </w:tcBorders>
            <w:shd w:val="clear" w:color="auto" w:fill="auto"/>
            <w:noWrap/>
            <w:vAlign w:val="center"/>
            <w:hideMark/>
          </w:tcPr>
          <w:p w14:paraId="42051D91"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14.41 (29%)</w:t>
            </w:r>
          </w:p>
        </w:tc>
        <w:tc>
          <w:tcPr>
            <w:tcW w:w="1413" w:type="dxa"/>
            <w:tcBorders>
              <w:top w:val="nil"/>
              <w:left w:val="nil"/>
              <w:bottom w:val="single" w:sz="4" w:space="0" w:color="auto"/>
              <w:right w:val="single" w:sz="4" w:space="0" w:color="auto"/>
            </w:tcBorders>
            <w:shd w:val="clear" w:color="auto" w:fill="auto"/>
            <w:noWrap/>
            <w:vAlign w:val="center"/>
            <w:hideMark/>
          </w:tcPr>
          <w:p w14:paraId="594C235C"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25.04 (1%)</w:t>
            </w:r>
          </w:p>
        </w:tc>
        <w:tc>
          <w:tcPr>
            <w:tcW w:w="990" w:type="dxa"/>
            <w:tcBorders>
              <w:top w:val="nil"/>
              <w:left w:val="nil"/>
              <w:bottom w:val="single" w:sz="4" w:space="0" w:color="auto"/>
              <w:right w:val="single" w:sz="4" w:space="0" w:color="auto"/>
            </w:tcBorders>
            <w:shd w:val="clear" w:color="auto" w:fill="auto"/>
            <w:noWrap/>
            <w:vAlign w:val="center"/>
            <w:hideMark/>
          </w:tcPr>
          <w:p w14:paraId="58F55889"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65</w:t>
            </w:r>
          </w:p>
        </w:tc>
      </w:tr>
      <w:tr w:rsidR="009C251F" w:rsidRPr="003123CE" w14:paraId="32736B49" w14:textId="77777777" w:rsidTr="00415E24">
        <w:trPr>
          <w:trHeight w:val="253"/>
          <w:jc w:val="center"/>
        </w:trPr>
        <w:tc>
          <w:tcPr>
            <w:tcW w:w="2535" w:type="dxa"/>
            <w:tcBorders>
              <w:top w:val="nil"/>
              <w:left w:val="single" w:sz="4" w:space="0" w:color="auto"/>
              <w:bottom w:val="single" w:sz="4" w:space="0" w:color="auto"/>
              <w:right w:val="single" w:sz="4" w:space="0" w:color="auto"/>
            </w:tcBorders>
            <w:shd w:val="clear" w:color="auto" w:fill="auto"/>
            <w:vAlign w:val="center"/>
            <w:hideMark/>
          </w:tcPr>
          <w:p w14:paraId="10C55EFF"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SVD (Ideal)</w:t>
            </w:r>
          </w:p>
        </w:tc>
        <w:tc>
          <w:tcPr>
            <w:tcW w:w="1412" w:type="dxa"/>
            <w:tcBorders>
              <w:top w:val="nil"/>
              <w:left w:val="nil"/>
              <w:bottom w:val="single" w:sz="4" w:space="0" w:color="auto"/>
              <w:right w:val="single" w:sz="4" w:space="0" w:color="auto"/>
            </w:tcBorders>
            <w:shd w:val="clear" w:color="auto" w:fill="auto"/>
            <w:noWrap/>
            <w:vAlign w:val="center"/>
            <w:hideMark/>
          </w:tcPr>
          <w:p w14:paraId="7EDA223E"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15.06 (23%)</w:t>
            </w:r>
          </w:p>
        </w:tc>
        <w:tc>
          <w:tcPr>
            <w:tcW w:w="1413" w:type="dxa"/>
            <w:tcBorders>
              <w:top w:val="nil"/>
              <w:left w:val="nil"/>
              <w:bottom w:val="single" w:sz="4" w:space="0" w:color="auto"/>
              <w:right w:val="single" w:sz="4" w:space="0" w:color="auto"/>
            </w:tcBorders>
            <w:shd w:val="clear" w:color="auto" w:fill="auto"/>
            <w:noWrap/>
            <w:vAlign w:val="center"/>
            <w:hideMark/>
          </w:tcPr>
          <w:p w14:paraId="11609AEA"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5.08 (61%)</w:t>
            </w:r>
          </w:p>
        </w:tc>
        <w:tc>
          <w:tcPr>
            <w:tcW w:w="1412" w:type="dxa"/>
            <w:tcBorders>
              <w:top w:val="nil"/>
              <w:left w:val="nil"/>
              <w:bottom w:val="single" w:sz="4" w:space="0" w:color="auto"/>
              <w:right w:val="single" w:sz="4" w:space="0" w:color="auto"/>
            </w:tcBorders>
            <w:shd w:val="clear" w:color="auto" w:fill="auto"/>
            <w:noWrap/>
            <w:vAlign w:val="center"/>
            <w:hideMark/>
          </w:tcPr>
          <w:p w14:paraId="4223B62F"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14.93 (34%)</w:t>
            </w:r>
          </w:p>
        </w:tc>
        <w:tc>
          <w:tcPr>
            <w:tcW w:w="1413" w:type="dxa"/>
            <w:tcBorders>
              <w:top w:val="nil"/>
              <w:left w:val="nil"/>
              <w:bottom w:val="single" w:sz="4" w:space="0" w:color="auto"/>
              <w:right w:val="single" w:sz="4" w:space="0" w:color="auto"/>
            </w:tcBorders>
            <w:shd w:val="clear" w:color="auto" w:fill="auto"/>
            <w:noWrap/>
            <w:vAlign w:val="center"/>
            <w:hideMark/>
          </w:tcPr>
          <w:p w14:paraId="6F11053C"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24.97 (1%)</w:t>
            </w:r>
          </w:p>
        </w:tc>
        <w:tc>
          <w:tcPr>
            <w:tcW w:w="990" w:type="dxa"/>
            <w:tcBorders>
              <w:top w:val="nil"/>
              <w:left w:val="nil"/>
              <w:bottom w:val="single" w:sz="4" w:space="0" w:color="auto"/>
              <w:right w:val="single" w:sz="4" w:space="0" w:color="auto"/>
            </w:tcBorders>
            <w:shd w:val="clear" w:color="auto" w:fill="auto"/>
            <w:noWrap/>
            <w:vAlign w:val="center"/>
            <w:hideMark/>
          </w:tcPr>
          <w:p w14:paraId="7B02B8AB"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65</w:t>
            </w:r>
          </w:p>
        </w:tc>
      </w:tr>
    </w:tbl>
    <w:p w14:paraId="10E7B068" w14:textId="77777777" w:rsidR="009C251F" w:rsidRDefault="009C251F" w:rsidP="009C251F">
      <w:pPr>
        <w:ind w:firstLine="284"/>
        <w:jc w:val="both"/>
        <w:rPr>
          <w:sz w:val="22"/>
          <w:szCs w:val="22"/>
          <w:lang w:eastAsia="zh-CN"/>
        </w:rPr>
      </w:pPr>
    </w:p>
    <w:p w14:paraId="236733F0" w14:textId="77777777" w:rsidR="009C251F" w:rsidRDefault="009C251F" w:rsidP="009C251F">
      <w:pPr>
        <w:ind w:firstLine="284"/>
        <w:jc w:val="both"/>
        <w:rPr>
          <w:sz w:val="22"/>
          <w:szCs w:val="22"/>
          <w:lang w:eastAsia="zh-CN"/>
        </w:rPr>
      </w:pPr>
      <w:r>
        <w:rPr>
          <w:sz w:val="22"/>
          <w:szCs w:val="22"/>
          <w:lang w:eastAsia="zh-CN"/>
        </w:rPr>
        <w:t xml:space="preserve">From the evaluation results it can be seen that the performance of Type II CSI with QPSK quantization of </w:t>
      </w:r>
      <w:r w:rsidRPr="00275305">
        <w:rPr>
          <w:b/>
          <w:sz w:val="22"/>
          <w:szCs w:val="22"/>
          <w:lang w:val="en-US" w:eastAsia="zh-CN"/>
        </w:rPr>
        <w:t>W2</w:t>
      </w:r>
      <w:r>
        <w:rPr>
          <w:sz w:val="22"/>
          <w:szCs w:val="22"/>
          <w:lang w:eastAsia="zh-CN"/>
        </w:rPr>
        <w:t xml:space="preserve"> provides </w:t>
      </w:r>
      <w:r w:rsidRPr="00AB082C">
        <w:rPr>
          <w:sz w:val="22"/>
          <w:szCs w:val="22"/>
          <w:lang w:eastAsia="zh-CN"/>
        </w:rPr>
        <w:t xml:space="preserve">negligible </w:t>
      </w:r>
      <w:r>
        <w:rPr>
          <w:sz w:val="22"/>
          <w:szCs w:val="22"/>
          <w:lang w:eastAsia="zh-CN"/>
        </w:rPr>
        <w:t>gains over Type I CSI (</w:t>
      </w:r>
      <w:r>
        <w:rPr>
          <w:sz w:val="22"/>
          <w:szCs w:val="22"/>
          <w:lang w:val="en-US" w:eastAsia="zh-CN"/>
        </w:rPr>
        <w:t>~8% in cell-edge</w:t>
      </w:r>
      <w:r>
        <w:rPr>
          <w:sz w:val="22"/>
          <w:szCs w:val="22"/>
          <w:lang w:eastAsia="zh-CN"/>
        </w:rPr>
        <w:t xml:space="preserve">) comparing to performance gains of unquantized </w:t>
      </w:r>
      <w:r w:rsidRPr="00275305">
        <w:rPr>
          <w:b/>
          <w:sz w:val="22"/>
          <w:szCs w:val="22"/>
          <w:lang w:val="en-US" w:eastAsia="zh-CN"/>
        </w:rPr>
        <w:t>W2</w:t>
      </w:r>
      <w:r>
        <w:rPr>
          <w:sz w:val="22"/>
          <w:szCs w:val="22"/>
          <w:lang w:eastAsia="zh-CN"/>
        </w:rPr>
        <w:t xml:space="preserve"> (~46% in cell-edge).</w:t>
      </w:r>
    </w:p>
    <w:p w14:paraId="494053D5" w14:textId="77777777" w:rsidR="009C251F" w:rsidRDefault="009C251F" w:rsidP="009C251F">
      <w:pPr>
        <w:ind w:firstLine="284"/>
        <w:jc w:val="both"/>
        <w:rPr>
          <w:b/>
          <w:i/>
          <w:iCs/>
          <w:spacing w:val="6"/>
          <w:sz w:val="22"/>
        </w:rPr>
      </w:pPr>
      <w:r>
        <w:rPr>
          <w:b/>
          <w:i/>
          <w:spacing w:val="6"/>
          <w:sz w:val="22"/>
        </w:rPr>
        <w:t>Observation</w:t>
      </w:r>
      <w:r>
        <w:rPr>
          <w:b/>
          <w:i/>
          <w:iCs/>
          <w:spacing w:val="6"/>
          <w:sz w:val="22"/>
        </w:rPr>
        <w:t xml:space="preserve"> 1.</w:t>
      </w:r>
      <w:r w:rsidRPr="00405C50">
        <w:rPr>
          <w:b/>
          <w:i/>
          <w:iCs/>
          <w:spacing w:val="6"/>
          <w:sz w:val="22"/>
        </w:rPr>
        <w:t xml:space="preserve"> </w:t>
      </w:r>
      <w:r>
        <w:rPr>
          <w:b/>
          <w:i/>
          <w:iCs/>
          <w:spacing w:val="6"/>
          <w:sz w:val="22"/>
        </w:rPr>
        <w:t>QPSK quantization of W2 is not sufficient to achieve considerable performance gains over Type I CSI.</w:t>
      </w:r>
    </w:p>
    <w:p w14:paraId="43DCDD75" w14:textId="77777777" w:rsidR="009C251F" w:rsidRPr="00275305" w:rsidRDefault="009C251F" w:rsidP="009C251F">
      <w:pPr>
        <w:ind w:firstLine="284"/>
        <w:jc w:val="both"/>
        <w:rPr>
          <w:sz w:val="22"/>
          <w:szCs w:val="22"/>
          <w:lang w:val="en-US" w:eastAsia="zh-CN"/>
        </w:rPr>
      </w:pPr>
      <w:r>
        <w:rPr>
          <w:sz w:val="22"/>
          <w:szCs w:val="22"/>
          <w:lang w:eastAsia="zh-CN"/>
        </w:rPr>
        <w:t xml:space="preserve"> Another observation that can be made from provided results is that performance of Category 2 CSI is </w:t>
      </w:r>
      <w:r>
        <w:rPr>
          <w:sz w:val="22"/>
          <w:szCs w:val="22"/>
          <w:lang w:val="en-US" w:eastAsia="zh-CN"/>
        </w:rPr>
        <w:t xml:space="preserve">better comparing to performance of Category 1 CSI even if we compare Category 1 with L = 4 with category 2 with L = 2. The improvement of performance of Category 1 in order to achieve performance of Category 2 is possible only at expense of W2 quantization scheme or increasing number of beams over 4. This changes leads to increasing of the bits required for W2 feedback, which is dramatically increases the overall number of feedback bits. On the over hand reporting of the compressed covariance matrix with L = 2 requires the feedback of only one additional complex number in wideband manner, which requires only 6 additional bits for evaluated quantization scheme comparing to Category 1 </w:t>
      </w:r>
      <w:r w:rsidRPr="006B0290">
        <w:rPr>
          <w:b/>
          <w:sz w:val="22"/>
          <w:szCs w:val="22"/>
          <w:lang w:val="en-US" w:eastAsia="zh-CN"/>
        </w:rPr>
        <w:t>W1</w:t>
      </w:r>
      <w:r>
        <w:rPr>
          <w:sz w:val="22"/>
          <w:szCs w:val="22"/>
          <w:lang w:val="en-US" w:eastAsia="zh-CN"/>
        </w:rPr>
        <w:t xml:space="preserve"> feedback. </w:t>
      </w:r>
    </w:p>
    <w:p w14:paraId="0B28AB7F" w14:textId="77777777" w:rsidR="009C251F" w:rsidRDefault="009C251F" w:rsidP="009C251F">
      <w:pPr>
        <w:ind w:firstLine="284"/>
        <w:jc w:val="both"/>
        <w:rPr>
          <w:b/>
          <w:i/>
          <w:iCs/>
          <w:spacing w:val="6"/>
          <w:sz w:val="22"/>
        </w:rPr>
      </w:pPr>
      <w:r>
        <w:rPr>
          <w:b/>
          <w:i/>
          <w:spacing w:val="6"/>
          <w:sz w:val="22"/>
        </w:rPr>
        <w:t>Observation</w:t>
      </w:r>
      <w:r>
        <w:rPr>
          <w:b/>
          <w:i/>
          <w:iCs/>
          <w:spacing w:val="6"/>
          <w:sz w:val="22"/>
        </w:rPr>
        <w:t xml:space="preserve"> 2.</w:t>
      </w:r>
      <w:r w:rsidRPr="00405C50">
        <w:rPr>
          <w:b/>
          <w:i/>
          <w:iCs/>
          <w:spacing w:val="6"/>
          <w:sz w:val="22"/>
        </w:rPr>
        <w:t xml:space="preserve"> </w:t>
      </w:r>
      <w:r>
        <w:rPr>
          <w:b/>
          <w:i/>
          <w:iCs/>
          <w:spacing w:val="6"/>
          <w:sz w:val="22"/>
        </w:rPr>
        <w:t>Category 2 CSI with L = 2 outperforms Category 2 with L = 4.</w:t>
      </w:r>
    </w:p>
    <w:p w14:paraId="3247E062" w14:textId="77777777" w:rsidR="009C251F" w:rsidRDefault="009C251F" w:rsidP="009C251F">
      <w:pPr>
        <w:ind w:firstLine="284"/>
        <w:jc w:val="both"/>
        <w:rPr>
          <w:b/>
          <w:i/>
          <w:iCs/>
          <w:spacing w:val="6"/>
          <w:sz w:val="22"/>
        </w:rPr>
      </w:pPr>
      <w:r>
        <w:rPr>
          <w:b/>
          <w:i/>
          <w:spacing w:val="6"/>
          <w:sz w:val="22"/>
        </w:rPr>
        <w:t>Observation</w:t>
      </w:r>
      <w:r>
        <w:rPr>
          <w:b/>
          <w:i/>
          <w:iCs/>
          <w:spacing w:val="6"/>
          <w:sz w:val="22"/>
        </w:rPr>
        <w:t xml:space="preserve"> 3.</w:t>
      </w:r>
      <w:r w:rsidRPr="00405C50">
        <w:rPr>
          <w:b/>
          <w:i/>
          <w:iCs/>
          <w:spacing w:val="6"/>
          <w:sz w:val="22"/>
        </w:rPr>
        <w:t xml:space="preserve"> </w:t>
      </w:r>
      <w:r>
        <w:rPr>
          <w:b/>
          <w:i/>
          <w:iCs/>
          <w:spacing w:val="6"/>
          <w:sz w:val="22"/>
        </w:rPr>
        <w:t>W2 matrix also can be feedback along with covariance matrix with/without hybrid operation in Category 2.</w:t>
      </w:r>
    </w:p>
    <w:p w14:paraId="0A77E0C1" w14:textId="77777777" w:rsidR="009C251F" w:rsidRDefault="009C251F" w:rsidP="009C251F">
      <w:pPr>
        <w:ind w:firstLine="284"/>
        <w:jc w:val="both"/>
        <w:rPr>
          <w:b/>
          <w:i/>
          <w:iCs/>
          <w:spacing w:val="6"/>
          <w:sz w:val="22"/>
        </w:rPr>
      </w:pPr>
      <w:r>
        <w:rPr>
          <w:b/>
          <w:i/>
          <w:iCs/>
          <w:spacing w:val="6"/>
          <w:sz w:val="22"/>
        </w:rPr>
        <w:t xml:space="preserve">Proposal 3. Support feedback of the compressed covariance matrix as content of Type II CSI. </w:t>
      </w:r>
    </w:p>
    <w:p w14:paraId="33F5F4BA" w14:textId="77777777" w:rsidR="009C251F" w:rsidRDefault="009C251F" w:rsidP="009C251F">
      <w:pPr>
        <w:ind w:firstLine="284"/>
        <w:jc w:val="both"/>
        <w:rPr>
          <w:b/>
          <w:i/>
          <w:iCs/>
          <w:spacing w:val="6"/>
          <w:sz w:val="22"/>
        </w:rPr>
      </w:pPr>
    </w:p>
    <w:p w14:paraId="7DBA4847" w14:textId="77777777" w:rsidR="009C251F" w:rsidRPr="00275305" w:rsidRDefault="009C251F" w:rsidP="009C251F">
      <w:pPr>
        <w:ind w:firstLine="284"/>
        <w:jc w:val="both"/>
        <w:rPr>
          <w:sz w:val="22"/>
          <w:szCs w:val="22"/>
          <w:lang w:eastAsia="zh-CN"/>
        </w:rPr>
      </w:pPr>
      <w:r>
        <w:rPr>
          <w:sz w:val="22"/>
          <w:szCs w:val="22"/>
          <w:lang w:eastAsia="zh-CN"/>
        </w:rPr>
        <w:t xml:space="preserve">Category 2 CSI has additional parameters related to quantization scheme of the entities of </w:t>
      </w:r>
      <w:r w:rsidRPr="00275305">
        <w:rPr>
          <w:b/>
          <w:sz w:val="22"/>
          <w:szCs w:val="22"/>
          <w:lang w:eastAsia="zh-CN"/>
        </w:rPr>
        <w:t>A</w:t>
      </w:r>
      <w:r w:rsidRPr="00275305">
        <w:rPr>
          <w:sz w:val="22"/>
          <w:szCs w:val="22"/>
          <w:lang w:eastAsia="zh-CN"/>
        </w:rPr>
        <w:t xml:space="preserve"> matrix</w:t>
      </w:r>
      <w:r>
        <w:rPr>
          <w:sz w:val="22"/>
          <w:szCs w:val="22"/>
          <w:lang w:eastAsia="zh-CN"/>
        </w:rPr>
        <w:t xml:space="preserve"> and compression schemes of covariance matrix in general. To see how the performance depends on the compression scheme of </w:t>
      </w:r>
      <w:r w:rsidRPr="00275305">
        <w:rPr>
          <w:sz w:val="22"/>
          <w:szCs w:val="22"/>
          <w:lang w:eastAsia="zh-CN"/>
        </w:rPr>
        <w:t>covariance matrix</w:t>
      </w:r>
      <w:r>
        <w:rPr>
          <w:sz w:val="22"/>
          <w:szCs w:val="22"/>
          <w:lang w:eastAsia="zh-CN"/>
        </w:rPr>
        <w:t xml:space="preserve"> we compared compressed covariance matrix feedback using proposed compression method with ideal covariance matrix feedback </w:t>
      </w:r>
      <w:r w:rsidRPr="00275305">
        <w:rPr>
          <w:sz w:val="22"/>
          <w:szCs w:val="22"/>
          <w:lang w:eastAsia="zh-CN"/>
        </w:rPr>
        <w:t>(Table 2)</w:t>
      </w:r>
      <w:r>
        <w:rPr>
          <w:sz w:val="22"/>
          <w:szCs w:val="22"/>
          <w:lang w:eastAsia="zh-CN"/>
        </w:rPr>
        <w:t xml:space="preserve">. Parameters of the compression remains the same as in the previous evaluations. Feedback of uncompressed wideband covariance matrix assumed that L eigenvectors of this matrix were used to construct </w:t>
      </w:r>
      <w:r w:rsidRPr="00275305">
        <w:rPr>
          <w:b/>
          <w:sz w:val="22"/>
          <w:szCs w:val="22"/>
          <w:lang w:eastAsia="zh-CN"/>
        </w:rPr>
        <w:t>W1</w:t>
      </w:r>
      <w:r w:rsidRPr="00F4438A">
        <w:rPr>
          <w:sz w:val="22"/>
          <w:szCs w:val="22"/>
          <w:lang w:eastAsia="zh-CN"/>
        </w:rPr>
        <w:t>.</w:t>
      </w:r>
      <w:r>
        <w:rPr>
          <w:sz w:val="22"/>
          <w:szCs w:val="22"/>
          <w:lang w:eastAsia="zh-CN"/>
        </w:rPr>
        <w:t xml:space="preserve"> The results are provided for both quantized </w:t>
      </w:r>
      <w:r w:rsidRPr="00275305">
        <w:rPr>
          <w:b/>
          <w:sz w:val="22"/>
          <w:szCs w:val="22"/>
          <w:lang w:eastAsia="zh-CN"/>
        </w:rPr>
        <w:t>W2</w:t>
      </w:r>
      <w:r>
        <w:rPr>
          <w:sz w:val="22"/>
          <w:szCs w:val="22"/>
          <w:lang w:eastAsia="zh-CN"/>
        </w:rPr>
        <w:t xml:space="preserve"> and unquantized </w:t>
      </w:r>
      <w:r w:rsidRPr="00275305">
        <w:rPr>
          <w:b/>
          <w:sz w:val="22"/>
          <w:szCs w:val="22"/>
          <w:lang w:eastAsia="zh-CN"/>
        </w:rPr>
        <w:t>W2</w:t>
      </w:r>
      <w:r>
        <w:rPr>
          <w:sz w:val="22"/>
          <w:szCs w:val="22"/>
          <w:lang w:eastAsia="zh-CN"/>
        </w:rPr>
        <w:t xml:space="preserve">. </w:t>
      </w:r>
      <w:r>
        <w:rPr>
          <w:sz w:val="22"/>
          <w:szCs w:val="22"/>
          <w:lang w:val="en-US" w:eastAsia="zh-CN"/>
        </w:rPr>
        <w:t xml:space="preserve">The rest of simulation assumptions follows previous evaluations. </w:t>
      </w:r>
    </w:p>
    <w:p w14:paraId="6E73BB49" w14:textId="77777777" w:rsidR="009C251F" w:rsidRPr="00275305" w:rsidRDefault="009C251F" w:rsidP="009C251F">
      <w:pPr>
        <w:pStyle w:val="Caption"/>
        <w:keepNext/>
        <w:jc w:val="center"/>
      </w:pPr>
      <w:r>
        <w:t xml:space="preserve">Table 2 System level results for compressed and not compressed covariance matrix </w:t>
      </w:r>
    </w:p>
    <w:tbl>
      <w:tblPr>
        <w:tblW w:w="9857" w:type="dxa"/>
        <w:jc w:val="center"/>
        <w:tblLook w:val="04A0" w:firstRow="1" w:lastRow="0" w:firstColumn="1" w:lastColumn="0" w:noHBand="0" w:noVBand="1"/>
      </w:tblPr>
      <w:tblGrid>
        <w:gridCol w:w="352"/>
        <w:gridCol w:w="2612"/>
        <w:gridCol w:w="1531"/>
        <w:gridCol w:w="1379"/>
        <w:gridCol w:w="1531"/>
        <w:gridCol w:w="1534"/>
        <w:gridCol w:w="918"/>
      </w:tblGrid>
      <w:tr w:rsidR="009C251F" w:rsidRPr="00E03327" w14:paraId="00E91C26" w14:textId="77777777" w:rsidTr="00415E24">
        <w:trPr>
          <w:trHeight w:val="147"/>
          <w:jc w:val="center"/>
        </w:trPr>
        <w:tc>
          <w:tcPr>
            <w:tcW w:w="35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4C42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L</w:t>
            </w:r>
          </w:p>
        </w:tc>
        <w:tc>
          <w:tcPr>
            <w:tcW w:w="26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5BD8C"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Cat. 2 CSI</w:t>
            </w:r>
          </w:p>
        </w:tc>
        <w:tc>
          <w:tcPr>
            <w:tcW w:w="5975" w:type="dxa"/>
            <w:gridSpan w:val="4"/>
            <w:tcBorders>
              <w:top w:val="single" w:sz="4" w:space="0" w:color="auto"/>
              <w:left w:val="nil"/>
              <w:bottom w:val="single" w:sz="4" w:space="0" w:color="auto"/>
              <w:right w:val="single" w:sz="4" w:space="0" w:color="auto"/>
            </w:tcBorders>
            <w:shd w:val="clear" w:color="auto" w:fill="auto"/>
            <w:vAlign w:val="center"/>
            <w:hideMark/>
          </w:tcPr>
          <w:p w14:paraId="2D85723C"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UE average packet throughput, Mbps</w:t>
            </w:r>
          </w:p>
        </w:tc>
        <w:tc>
          <w:tcPr>
            <w:tcW w:w="918" w:type="dxa"/>
            <w:tcBorders>
              <w:top w:val="single" w:sz="4" w:space="0" w:color="auto"/>
              <w:left w:val="single" w:sz="4" w:space="0" w:color="auto"/>
              <w:right w:val="single" w:sz="4" w:space="0" w:color="auto"/>
            </w:tcBorders>
            <w:shd w:val="clear" w:color="auto" w:fill="auto"/>
            <w:noWrap/>
            <w:vAlign w:val="center"/>
            <w:hideMark/>
          </w:tcPr>
          <w:p w14:paraId="737C417C"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RU %</w:t>
            </w:r>
          </w:p>
        </w:tc>
      </w:tr>
      <w:tr w:rsidR="009C251F" w:rsidRPr="00E03327" w14:paraId="4334842E" w14:textId="77777777" w:rsidTr="00415E24">
        <w:trPr>
          <w:trHeight w:val="147"/>
          <w:jc w:val="center"/>
        </w:trPr>
        <w:tc>
          <w:tcPr>
            <w:tcW w:w="352" w:type="dxa"/>
            <w:vMerge/>
            <w:tcBorders>
              <w:top w:val="single" w:sz="4" w:space="0" w:color="auto"/>
              <w:left w:val="single" w:sz="4" w:space="0" w:color="auto"/>
              <w:bottom w:val="single" w:sz="4" w:space="0" w:color="auto"/>
              <w:right w:val="single" w:sz="4" w:space="0" w:color="auto"/>
            </w:tcBorders>
            <w:vAlign w:val="center"/>
            <w:hideMark/>
          </w:tcPr>
          <w:p w14:paraId="09E99914"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61A23B61"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p>
        </w:tc>
        <w:tc>
          <w:tcPr>
            <w:tcW w:w="1531" w:type="dxa"/>
            <w:tcBorders>
              <w:top w:val="nil"/>
              <w:left w:val="nil"/>
              <w:bottom w:val="single" w:sz="4" w:space="0" w:color="auto"/>
              <w:right w:val="single" w:sz="4" w:space="0" w:color="auto"/>
            </w:tcBorders>
            <w:shd w:val="clear" w:color="auto" w:fill="auto"/>
            <w:noWrap/>
            <w:vAlign w:val="center"/>
            <w:hideMark/>
          </w:tcPr>
          <w:p w14:paraId="27CCD68A"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Average</w:t>
            </w:r>
          </w:p>
        </w:tc>
        <w:tc>
          <w:tcPr>
            <w:tcW w:w="1379" w:type="dxa"/>
            <w:tcBorders>
              <w:top w:val="nil"/>
              <w:left w:val="nil"/>
              <w:bottom w:val="single" w:sz="4" w:space="0" w:color="auto"/>
              <w:right w:val="single" w:sz="4" w:space="0" w:color="auto"/>
            </w:tcBorders>
            <w:shd w:val="clear" w:color="auto" w:fill="auto"/>
            <w:noWrap/>
            <w:vAlign w:val="center"/>
            <w:hideMark/>
          </w:tcPr>
          <w:p w14:paraId="784F2347"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5% of CDF</w:t>
            </w:r>
          </w:p>
        </w:tc>
        <w:tc>
          <w:tcPr>
            <w:tcW w:w="1531" w:type="dxa"/>
            <w:tcBorders>
              <w:top w:val="nil"/>
              <w:left w:val="nil"/>
              <w:bottom w:val="single" w:sz="4" w:space="0" w:color="auto"/>
              <w:right w:val="single" w:sz="4" w:space="0" w:color="auto"/>
            </w:tcBorders>
            <w:shd w:val="clear" w:color="auto" w:fill="auto"/>
            <w:noWrap/>
            <w:vAlign w:val="center"/>
            <w:hideMark/>
          </w:tcPr>
          <w:p w14:paraId="0F094F03"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50% of CDF</w:t>
            </w:r>
          </w:p>
        </w:tc>
        <w:tc>
          <w:tcPr>
            <w:tcW w:w="1532" w:type="dxa"/>
            <w:tcBorders>
              <w:top w:val="nil"/>
              <w:left w:val="nil"/>
              <w:bottom w:val="single" w:sz="4" w:space="0" w:color="auto"/>
              <w:right w:val="single" w:sz="4" w:space="0" w:color="auto"/>
            </w:tcBorders>
            <w:shd w:val="clear" w:color="auto" w:fill="auto"/>
            <w:noWrap/>
            <w:vAlign w:val="center"/>
            <w:hideMark/>
          </w:tcPr>
          <w:p w14:paraId="7328CF13"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95% of CDF</w:t>
            </w:r>
          </w:p>
        </w:tc>
        <w:tc>
          <w:tcPr>
            <w:tcW w:w="918" w:type="dxa"/>
            <w:tcBorders>
              <w:left w:val="single" w:sz="4" w:space="0" w:color="auto"/>
              <w:bottom w:val="single" w:sz="4" w:space="0" w:color="auto"/>
              <w:right w:val="single" w:sz="4" w:space="0" w:color="auto"/>
            </w:tcBorders>
            <w:vAlign w:val="center"/>
            <w:hideMark/>
          </w:tcPr>
          <w:p w14:paraId="7F9CF373"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p>
        </w:tc>
      </w:tr>
      <w:tr w:rsidR="009C251F" w:rsidRPr="00E03327" w14:paraId="2DFF3FCE" w14:textId="77777777" w:rsidTr="00415E24">
        <w:trPr>
          <w:trHeight w:val="297"/>
          <w:jc w:val="center"/>
        </w:trPr>
        <w:tc>
          <w:tcPr>
            <w:tcW w:w="3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BFA6DC"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w:t>
            </w:r>
          </w:p>
        </w:tc>
        <w:tc>
          <w:tcPr>
            <w:tcW w:w="2612" w:type="dxa"/>
            <w:tcBorders>
              <w:top w:val="nil"/>
              <w:left w:val="nil"/>
              <w:bottom w:val="single" w:sz="4" w:space="0" w:color="auto"/>
              <w:right w:val="single" w:sz="4" w:space="0" w:color="auto"/>
            </w:tcBorders>
            <w:shd w:val="clear" w:color="auto" w:fill="auto"/>
            <w:vAlign w:val="center"/>
            <w:hideMark/>
          </w:tcPr>
          <w:p w14:paraId="63713111"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Comp. Cov, Quant. W2</w:t>
            </w:r>
          </w:p>
        </w:tc>
        <w:tc>
          <w:tcPr>
            <w:tcW w:w="1531" w:type="dxa"/>
            <w:tcBorders>
              <w:top w:val="nil"/>
              <w:left w:val="nil"/>
              <w:bottom w:val="single" w:sz="4" w:space="0" w:color="auto"/>
              <w:right w:val="single" w:sz="4" w:space="0" w:color="auto"/>
            </w:tcBorders>
            <w:shd w:val="clear" w:color="auto" w:fill="auto"/>
            <w:noWrap/>
            <w:vAlign w:val="center"/>
            <w:hideMark/>
          </w:tcPr>
          <w:p w14:paraId="08744FA4"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12.3 (0%)</w:t>
            </w:r>
          </w:p>
        </w:tc>
        <w:tc>
          <w:tcPr>
            <w:tcW w:w="1379" w:type="dxa"/>
            <w:tcBorders>
              <w:top w:val="nil"/>
              <w:left w:val="nil"/>
              <w:bottom w:val="single" w:sz="4" w:space="0" w:color="auto"/>
              <w:right w:val="single" w:sz="4" w:space="0" w:color="auto"/>
            </w:tcBorders>
            <w:shd w:val="clear" w:color="auto" w:fill="auto"/>
            <w:noWrap/>
            <w:vAlign w:val="center"/>
            <w:hideMark/>
          </w:tcPr>
          <w:p w14:paraId="712000B8"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3.39 (0%)</w:t>
            </w:r>
          </w:p>
        </w:tc>
        <w:tc>
          <w:tcPr>
            <w:tcW w:w="1531" w:type="dxa"/>
            <w:tcBorders>
              <w:top w:val="nil"/>
              <w:left w:val="nil"/>
              <w:bottom w:val="single" w:sz="4" w:space="0" w:color="auto"/>
              <w:right w:val="single" w:sz="4" w:space="0" w:color="auto"/>
            </w:tcBorders>
            <w:shd w:val="clear" w:color="auto" w:fill="auto"/>
            <w:noWrap/>
            <w:vAlign w:val="center"/>
            <w:hideMark/>
          </w:tcPr>
          <w:p w14:paraId="73C8913F"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11.28 (0%)</w:t>
            </w:r>
          </w:p>
        </w:tc>
        <w:tc>
          <w:tcPr>
            <w:tcW w:w="1532" w:type="dxa"/>
            <w:tcBorders>
              <w:top w:val="nil"/>
              <w:left w:val="nil"/>
              <w:bottom w:val="single" w:sz="4" w:space="0" w:color="auto"/>
              <w:right w:val="single" w:sz="4" w:space="0" w:color="auto"/>
            </w:tcBorders>
            <w:shd w:val="clear" w:color="auto" w:fill="auto"/>
            <w:noWrap/>
            <w:vAlign w:val="center"/>
            <w:hideMark/>
          </w:tcPr>
          <w:p w14:paraId="7079083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24.82 (0%)</w:t>
            </w:r>
          </w:p>
        </w:tc>
        <w:tc>
          <w:tcPr>
            <w:tcW w:w="918" w:type="dxa"/>
            <w:tcBorders>
              <w:top w:val="nil"/>
              <w:left w:val="nil"/>
              <w:bottom w:val="single" w:sz="4" w:space="0" w:color="auto"/>
              <w:right w:val="single" w:sz="4" w:space="0" w:color="auto"/>
            </w:tcBorders>
            <w:shd w:val="clear" w:color="auto" w:fill="auto"/>
            <w:noWrap/>
            <w:vAlign w:val="center"/>
            <w:hideMark/>
          </w:tcPr>
          <w:p w14:paraId="6E3CCFDD"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71</w:t>
            </w:r>
          </w:p>
        </w:tc>
      </w:tr>
      <w:tr w:rsidR="009C251F" w:rsidRPr="00E03327" w14:paraId="0385BA91" w14:textId="77777777" w:rsidTr="00415E24">
        <w:trPr>
          <w:trHeight w:val="297"/>
          <w:jc w:val="center"/>
        </w:trPr>
        <w:tc>
          <w:tcPr>
            <w:tcW w:w="352" w:type="dxa"/>
            <w:vMerge/>
            <w:tcBorders>
              <w:top w:val="nil"/>
              <w:left w:val="single" w:sz="4" w:space="0" w:color="auto"/>
              <w:bottom w:val="single" w:sz="4" w:space="0" w:color="auto"/>
              <w:right w:val="single" w:sz="4" w:space="0" w:color="auto"/>
            </w:tcBorders>
            <w:vAlign w:val="center"/>
            <w:hideMark/>
          </w:tcPr>
          <w:p w14:paraId="343F98AE"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p>
        </w:tc>
        <w:tc>
          <w:tcPr>
            <w:tcW w:w="2612" w:type="dxa"/>
            <w:tcBorders>
              <w:top w:val="nil"/>
              <w:left w:val="nil"/>
              <w:bottom w:val="single" w:sz="4" w:space="0" w:color="auto"/>
              <w:right w:val="single" w:sz="4" w:space="0" w:color="auto"/>
            </w:tcBorders>
            <w:shd w:val="clear" w:color="auto" w:fill="auto"/>
            <w:vAlign w:val="center"/>
            <w:hideMark/>
          </w:tcPr>
          <w:p w14:paraId="06D112B2"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Pr>
                <w:rFonts w:eastAsia="Times New Roman"/>
                <w:color w:val="000000"/>
                <w:sz w:val="22"/>
                <w:szCs w:val="22"/>
                <w:lang w:val="en-US" w:eastAsia="ru-RU"/>
              </w:rPr>
              <w:t>Ideal</w:t>
            </w:r>
            <w:r w:rsidRPr="001E2441">
              <w:rPr>
                <w:rFonts w:eastAsia="Times New Roman"/>
                <w:color w:val="000000"/>
                <w:sz w:val="22"/>
                <w:szCs w:val="22"/>
                <w:lang w:val="en-US" w:eastAsia="ru-RU"/>
              </w:rPr>
              <w:t xml:space="preserve"> Cov, Quant. W2</w:t>
            </w:r>
          </w:p>
        </w:tc>
        <w:tc>
          <w:tcPr>
            <w:tcW w:w="1531" w:type="dxa"/>
            <w:tcBorders>
              <w:top w:val="nil"/>
              <w:left w:val="nil"/>
              <w:bottom w:val="single" w:sz="4" w:space="0" w:color="auto"/>
              <w:right w:val="single" w:sz="4" w:space="0" w:color="auto"/>
            </w:tcBorders>
            <w:shd w:val="clear" w:color="auto" w:fill="auto"/>
            <w:noWrap/>
            <w:vAlign w:val="center"/>
            <w:hideMark/>
          </w:tcPr>
          <w:p w14:paraId="1DC6F51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12.75 (4%)</w:t>
            </w:r>
          </w:p>
        </w:tc>
        <w:tc>
          <w:tcPr>
            <w:tcW w:w="1379" w:type="dxa"/>
            <w:tcBorders>
              <w:top w:val="nil"/>
              <w:left w:val="nil"/>
              <w:bottom w:val="single" w:sz="4" w:space="0" w:color="auto"/>
              <w:right w:val="single" w:sz="4" w:space="0" w:color="auto"/>
            </w:tcBorders>
            <w:shd w:val="clear" w:color="auto" w:fill="auto"/>
            <w:noWrap/>
            <w:vAlign w:val="center"/>
            <w:hideMark/>
          </w:tcPr>
          <w:p w14:paraId="74B4E5DE"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3.63 (7%)</w:t>
            </w:r>
          </w:p>
        </w:tc>
        <w:tc>
          <w:tcPr>
            <w:tcW w:w="1531" w:type="dxa"/>
            <w:tcBorders>
              <w:top w:val="nil"/>
              <w:left w:val="nil"/>
              <w:bottom w:val="single" w:sz="4" w:space="0" w:color="auto"/>
              <w:right w:val="single" w:sz="4" w:space="0" w:color="auto"/>
            </w:tcBorders>
            <w:shd w:val="clear" w:color="auto" w:fill="auto"/>
            <w:noWrap/>
            <w:vAlign w:val="center"/>
            <w:hideMark/>
          </w:tcPr>
          <w:p w14:paraId="5AE35B2D"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11.86 (5%)</w:t>
            </w:r>
          </w:p>
        </w:tc>
        <w:tc>
          <w:tcPr>
            <w:tcW w:w="1532" w:type="dxa"/>
            <w:tcBorders>
              <w:top w:val="nil"/>
              <w:left w:val="nil"/>
              <w:bottom w:val="single" w:sz="4" w:space="0" w:color="auto"/>
              <w:right w:val="single" w:sz="4" w:space="0" w:color="auto"/>
            </w:tcBorders>
            <w:shd w:val="clear" w:color="auto" w:fill="auto"/>
            <w:noWrap/>
            <w:vAlign w:val="center"/>
            <w:hideMark/>
          </w:tcPr>
          <w:p w14:paraId="5F2DABFB"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24.89 (0%)</w:t>
            </w:r>
          </w:p>
        </w:tc>
        <w:tc>
          <w:tcPr>
            <w:tcW w:w="918" w:type="dxa"/>
            <w:tcBorders>
              <w:top w:val="nil"/>
              <w:left w:val="nil"/>
              <w:bottom w:val="single" w:sz="4" w:space="0" w:color="auto"/>
              <w:right w:val="single" w:sz="4" w:space="0" w:color="auto"/>
            </w:tcBorders>
            <w:shd w:val="clear" w:color="auto" w:fill="auto"/>
            <w:noWrap/>
            <w:vAlign w:val="center"/>
            <w:hideMark/>
          </w:tcPr>
          <w:p w14:paraId="762BA5D4"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70</w:t>
            </w:r>
          </w:p>
        </w:tc>
      </w:tr>
      <w:tr w:rsidR="009C251F" w:rsidRPr="00E03327" w14:paraId="56BBC4BB" w14:textId="77777777" w:rsidTr="00415E24">
        <w:trPr>
          <w:trHeight w:val="297"/>
          <w:jc w:val="center"/>
        </w:trPr>
        <w:tc>
          <w:tcPr>
            <w:tcW w:w="352" w:type="dxa"/>
            <w:vMerge/>
            <w:tcBorders>
              <w:top w:val="nil"/>
              <w:left w:val="single" w:sz="4" w:space="0" w:color="auto"/>
              <w:bottom w:val="single" w:sz="4" w:space="0" w:color="auto"/>
              <w:right w:val="single" w:sz="4" w:space="0" w:color="auto"/>
            </w:tcBorders>
            <w:vAlign w:val="center"/>
            <w:hideMark/>
          </w:tcPr>
          <w:p w14:paraId="3C530C97"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p>
        </w:tc>
        <w:tc>
          <w:tcPr>
            <w:tcW w:w="2612" w:type="dxa"/>
            <w:tcBorders>
              <w:top w:val="nil"/>
              <w:left w:val="nil"/>
              <w:bottom w:val="single" w:sz="4" w:space="0" w:color="auto"/>
              <w:right w:val="single" w:sz="4" w:space="0" w:color="auto"/>
            </w:tcBorders>
            <w:shd w:val="clear" w:color="auto" w:fill="auto"/>
            <w:vAlign w:val="center"/>
            <w:hideMark/>
          </w:tcPr>
          <w:p w14:paraId="5916D45F"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en-US" w:eastAsia="ru-RU"/>
              </w:rPr>
              <w:t>Comp. Cov, U</w:t>
            </w:r>
            <w:r w:rsidRPr="001E2441">
              <w:rPr>
                <w:rFonts w:eastAsia="Times New Roman"/>
                <w:color w:val="000000"/>
                <w:sz w:val="22"/>
                <w:szCs w:val="22"/>
                <w:lang w:val="ru-RU" w:eastAsia="ru-RU"/>
              </w:rPr>
              <w:t>nq. W2</w:t>
            </w:r>
          </w:p>
        </w:tc>
        <w:tc>
          <w:tcPr>
            <w:tcW w:w="1531" w:type="dxa"/>
            <w:tcBorders>
              <w:top w:val="nil"/>
              <w:left w:val="nil"/>
              <w:bottom w:val="single" w:sz="4" w:space="0" w:color="auto"/>
              <w:right w:val="single" w:sz="4" w:space="0" w:color="auto"/>
            </w:tcBorders>
            <w:shd w:val="clear" w:color="auto" w:fill="auto"/>
            <w:noWrap/>
            <w:vAlign w:val="center"/>
            <w:hideMark/>
          </w:tcPr>
          <w:p w14:paraId="5BDE2058"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14.41 (17%)</w:t>
            </w:r>
          </w:p>
        </w:tc>
        <w:tc>
          <w:tcPr>
            <w:tcW w:w="1379" w:type="dxa"/>
            <w:tcBorders>
              <w:top w:val="nil"/>
              <w:left w:val="nil"/>
              <w:bottom w:val="single" w:sz="4" w:space="0" w:color="auto"/>
              <w:right w:val="single" w:sz="4" w:space="0" w:color="auto"/>
            </w:tcBorders>
            <w:shd w:val="clear" w:color="auto" w:fill="auto"/>
            <w:noWrap/>
            <w:vAlign w:val="center"/>
            <w:hideMark/>
          </w:tcPr>
          <w:p w14:paraId="738BB60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4.59 (35%)</w:t>
            </w:r>
          </w:p>
        </w:tc>
        <w:tc>
          <w:tcPr>
            <w:tcW w:w="1531" w:type="dxa"/>
            <w:tcBorders>
              <w:top w:val="nil"/>
              <w:left w:val="nil"/>
              <w:bottom w:val="single" w:sz="4" w:space="0" w:color="auto"/>
              <w:right w:val="single" w:sz="4" w:space="0" w:color="auto"/>
            </w:tcBorders>
            <w:shd w:val="clear" w:color="auto" w:fill="auto"/>
            <w:noWrap/>
            <w:vAlign w:val="center"/>
            <w:hideMark/>
          </w:tcPr>
          <w:p w14:paraId="51D2C6CA"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14 (24%)</w:t>
            </w:r>
          </w:p>
        </w:tc>
        <w:tc>
          <w:tcPr>
            <w:tcW w:w="1532" w:type="dxa"/>
            <w:tcBorders>
              <w:top w:val="nil"/>
              <w:left w:val="nil"/>
              <w:bottom w:val="single" w:sz="4" w:space="0" w:color="auto"/>
              <w:right w:val="single" w:sz="4" w:space="0" w:color="auto"/>
            </w:tcBorders>
            <w:shd w:val="clear" w:color="auto" w:fill="auto"/>
            <w:noWrap/>
            <w:vAlign w:val="center"/>
            <w:hideMark/>
          </w:tcPr>
          <w:p w14:paraId="1E211FA8"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25.04 (1%)</w:t>
            </w:r>
          </w:p>
        </w:tc>
        <w:tc>
          <w:tcPr>
            <w:tcW w:w="918" w:type="dxa"/>
            <w:tcBorders>
              <w:top w:val="nil"/>
              <w:left w:val="nil"/>
              <w:bottom w:val="single" w:sz="4" w:space="0" w:color="auto"/>
              <w:right w:val="single" w:sz="4" w:space="0" w:color="auto"/>
            </w:tcBorders>
            <w:shd w:val="clear" w:color="auto" w:fill="auto"/>
            <w:noWrap/>
            <w:vAlign w:val="center"/>
            <w:hideMark/>
          </w:tcPr>
          <w:p w14:paraId="77C83590"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65</w:t>
            </w:r>
          </w:p>
        </w:tc>
      </w:tr>
      <w:tr w:rsidR="009C251F" w:rsidRPr="00E03327" w14:paraId="41B7B409" w14:textId="77777777" w:rsidTr="00415E24">
        <w:trPr>
          <w:trHeight w:val="297"/>
          <w:jc w:val="center"/>
        </w:trPr>
        <w:tc>
          <w:tcPr>
            <w:tcW w:w="352" w:type="dxa"/>
            <w:vMerge/>
            <w:tcBorders>
              <w:top w:val="nil"/>
              <w:left w:val="single" w:sz="4" w:space="0" w:color="auto"/>
              <w:bottom w:val="single" w:sz="4" w:space="0" w:color="auto"/>
              <w:right w:val="single" w:sz="4" w:space="0" w:color="auto"/>
            </w:tcBorders>
            <w:vAlign w:val="center"/>
            <w:hideMark/>
          </w:tcPr>
          <w:p w14:paraId="7C7717AA"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p>
        </w:tc>
        <w:tc>
          <w:tcPr>
            <w:tcW w:w="2612" w:type="dxa"/>
            <w:tcBorders>
              <w:top w:val="nil"/>
              <w:left w:val="nil"/>
              <w:bottom w:val="single" w:sz="4" w:space="0" w:color="auto"/>
              <w:right w:val="single" w:sz="4" w:space="0" w:color="auto"/>
            </w:tcBorders>
            <w:shd w:val="clear" w:color="auto" w:fill="auto"/>
            <w:vAlign w:val="center"/>
            <w:hideMark/>
          </w:tcPr>
          <w:p w14:paraId="7FD3DDDF"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Pr>
                <w:rFonts w:eastAsia="Times New Roman"/>
                <w:color w:val="000000"/>
                <w:sz w:val="22"/>
                <w:szCs w:val="22"/>
                <w:lang w:val="en-US" w:eastAsia="ru-RU"/>
              </w:rPr>
              <w:t>Ideal</w:t>
            </w:r>
            <w:r w:rsidRPr="001E2441">
              <w:rPr>
                <w:rFonts w:eastAsia="Times New Roman"/>
                <w:color w:val="000000"/>
                <w:sz w:val="22"/>
                <w:szCs w:val="22"/>
                <w:lang w:val="en-US" w:eastAsia="ru-RU"/>
              </w:rPr>
              <w:t xml:space="preserve"> Cov, Unq. W2</w:t>
            </w:r>
          </w:p>
        </w:tc>
        <w:tc>
          <w:tcPr>
            <w:tcW w:w="1531" w:type="dxa"/>
            <w:tcBorders>
              <w:top w:val="nil"/>
              <w:left w:val="nil"/>
              <w:bottom w:val="single" w:sz="4" w:space="0" w:color="auto"/>
              <w:right w:val="single" w:sz="4" w:space="0" w:color="auto"/>
            </w:tcBorders>
            <w:shd w:val="clear" w:color="auto" w:fill="auto"/>
            <w:noWrap/>
            <w:vAlign w:val="center"/>
            <w:hideMark/>
          </w:tcPr>
          <w:p w14:paraId="7DF3C3CC"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14.68 (19%)</w:t>
            </w:r>
          </w:p>
        </w:tc>
        <w:tc>
          <w:tcPr>
            <w:tcW w:w="1379" w:type="dxa"/>
            <w:tcBorders>
              <w:top w:val="nil"/>
              <w:left w:val="nil"/>
              <w:bottom w:val="single" w:sz="4" w:space="0" w:color="auto"/>
              <w:right w:val="single" w:sz="4" w:space="0" w:color="auto"/>
            </w:tcBorders>
            <w:shd w:val="clear" w:color="auto" w:fill="auto"/>
            <w:noWrap/>
            <w:vAlign w:val="center"/>
            <w:hideMark/>
          </w:tcPr>
          <w:p w14:paraId="0BAB58D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4.85 (43%)</w:t>
            </w:r>
          </w:p>
        </w:tc>
        <w:tc>
          <w:tcPr>
            <w:tcW w:w="1531" w:type="dxa"/>
            <w:tcBorders>
              <w:top w:val="nil"/>
              <w:left w:val="nil"/>
              <w:bottom w:val="single" w:sz="4" w:space="0" w:color="auto"/>
              <w:right w:val="single" w:sz="4" w:space="0" w:color="auto"/>
            </w:tcBorders>
            <w:shd w:val="clear" w:color="auto" w:fill="auto"/>
            <w:noWrap/>
            <w:vAlign w:val="center"/>
            <w:hideMark/>
          </w:tcPr>
          <w:p w14:paraId="477B9043"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14.36 (27%)</w:t>
            </w:r>
          </w:p>
        </w:tc>
        <w:tc>
          <w:tcPr>
            <w:tcW w:w="1532" w:type="dxa"/>
            <w:tcBorders>
              <w:top w:val="nil"/>
              <w:left w:val="nil"/>
              <w:bottom w:val="single" w:sz="4" w:space="0" w:color="auto"/>
              <w:right w:val="single" w:sz="4" w:space="0" w:color="auto"/>
            </w:tcBorders>
            <w:shd w:val="clear" w:color="auto" w:fill="auto"/>
            <w:noWrap/>
            <w:vAlign w:val="center"/>
            <w:hideMark/>
          </w:tcPr>
          <w:p w14:paraId="6A5A2C9C"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25.04 (1%)</w:t>
            </w:r>
          </w:p>
        </w:tc>
        <w:tc>
          <w:tcPr>
            <w:tcW w:w="918" w:type="dxa"/>
            <w:tcBorders>
              <w:top w:val="nil"/>
              <w:left w:val="nil"/>
              <w:bottom w:val="single" w:sz="4" w:space="0" w:color="auto"/>
              <w:right w:val="single" w:sz="4" w:space="0" w:color="auto"/>
            </w:tcBorders>
            <w:shd w:val="clear" w:color="auto" w:fill="auto"/>
            <w:noWrap/>
            <w:vAlign w:val="center"/>
            <w:hideMark/>
          </w:tcPr>
          <w:p w14:paraId="206E4772"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65</w:t>
            </w:r>
          </w:p>
        </w:tc>
      </w:tr>
      <w:tr w:rsidR="009C251F" w:rsidRPr="00E03327" w14:paraId="01383E16" w14:textId="77777777" w:rsidTr="00415E24">
        <w:trPr>
          <w:trHeight w:val="297"/>
          <w:jc w:val="center"/>
        </w:trPr>
        <w:tc>
          <w:tcPr>
            <w:tcW w:w="3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828C0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4</w:t>
            </w:r>
          </w:p>
        </w:tc>
        <w:tc>
          <w:tcPr>
            <w:tcW w:w="2612" w:type="dxa"/>
            <w:tcBorders>
              <w:top w:val="nil"/>
              <w:left w:val="nil"/>
              <w:bottom w:val="single" w:sz="4" w:space="0" w:color="auto"/>
              <w:right w:val="single" w:sz="4" w:space="0" w:color="auto"/>
            </w:tcBorders>
            <w:shd w:val="clear" w:color="auto" w:fill="auto"/>
            <w:vAlign w:val="center"/>
            <w:hideMark/>
          </w:tcPr>
          <w:p w14:paraId="0E4271FD"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en-US" w:eastAsia="ru-RU"/>
              </w:rPr>
              <w:t xml:space="preserve">Comp. Cov, </w:t>
            </w:r>
            <w:r w:rsidRPr="001E2441">
              <w:rPr>
                <w:rFonts w:eastAsia="Times New Roman"/>
                <w:color w:val="000000"/>
                <w:sz w:val="22"/>
                <w:szCs w:val="22"/>
                <w:lang w:val="ru-RU" w:eastAsia="ru-RU"/>
              </w:rPr>
              <w:t>Quant. W2</w:t>
            </w:r>
          </w:p>
        </w:tc>
        <w:tc>
          <w:tcPr>
            <w:tcW w:w="1531" w:type="dxa"/>
            <w:tcBorders>
              <w:top w:val="nil"/>
              <w:left w:val="nil"/>
              <w:bottom w:val="single" w:sz="4" w:space="0" w:color="auto"/>
              <w:right w:val="single" w:sz="4" w:space="0" w:color="auto"/>
            </w:tcBorders>
            <w:shd w:val="clear" w:color="auto" w:fill="auto"/>
            <w:noWrap/>
            <w:vAlign w:val="center"/>
            <w:hideMark/>
          </w:tcPr>
          <w:p w14:paraId="261BA60B"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12.34 (0%)</w:t>
            </w:r>
          </w:p>
        </w:tc>
        <w:tc>
          <w:tcPr>
            <w:tcW w:w="1379" w:type="dxa"/>
            <w:tcBorders>
              <w:top w:val="nil"/>
              <w:left w:val="nil"/>
              <w:bottom w:val="single" w:sz="4" w:space="0" w:color="auto"/>
              <w:right w:val="single" w:sz="4" w:space="0" w:color="auto"/>
            </w:tcBorders>
            <w:shd w:val="clear" w:color="auto" w:fill="auto"/>
            <w:noWrap/>
            <w:vAlign w:val="center"/>
            <w:hideMark/>
          </w:tcPr>
          <w:p w14:paraId="0DBDB124"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3.44 (1%)</w:t>
            </w:r>
          </w:p>
        </w:tc>
        <w:tc>
          <w:tcPr>
            <w:tcW w:w="1531" w:type="dxa"/>
            <w:tcBorders>
              <w:top w:val="nil"/>
              <w:left w:val="nil"/>
              <w:bottom w:val="single" w:sz="4" w:space="0" w:color="auto"/>
              <w:right w:val="single" w:sz="4" w:space="0" w:color="auto"/>
            </w:tcBorders>
            <w:shd w:val="clear" w:color="auto" w:fill="auto"/>
            <w:noWrap/>
            <w:vAlign w:val="center"/>
            <w:hideMark/>
          </w:tcPr>
          <w:p w14:paraId="41416DF2"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11.34 (1%)</w:t>
            </w:r>
          </w:p>
        </w:tc>
        <w:tc>
          <w:tcPr>
            <w:tcW w:w="1532" w:type="dxa"/>
            <w:tcBorders>
              <w:top w:val="nil"/>
              <w:left w:val="nil"/>
              <w:bottom w:val="single" w:sz="4" w:space="0" w:color="auto"/>
              <w:right w:val="single" w:sz="4" w:space="0" w:color="auto"/>
            </w:tcBorders>
            <w:shd w:val="clear" w:color="auto" w:fill="auto"/>
            <w:noWrap/>
            <w:vAlign w:val="center"/>
            <w:hideMark/>
          </w:tcPr>
          <w:p w14:paraId="0623BBC7"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24.82 (0%)</w:t>
            </w:r>
          </w:p>
        </w:tc>
        <w:tc>
          <w:tcPr>
            <w:tcW w:w="918" w:type="dxa"/>
            <w:tcBorders>
              <w:top w:val="nil"/>
              <w:left w:val="nil"/>
              <w:bottom w:val="single" w:sz="4" w:space="0" w:color="auto"/>
              <w:right w:val="single" w:sz="4" w:space="0" w:color="auto"/>
            </w:tcBorders>
            <w:shd w:val="clear" w:color="auto" w:fill="auto"/>
            <w:noWrap/>
            <w:vAlign w:val="center"/>
            <w:hideMark/>
          </w:tcPr>
          <w:p w14:paraId="23E7731F"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71</w:t>
            </w:r>
          </w:p>
        </w:tc>
      </w:tr>
      <w:tr w:rsidR="009C251F" w:rsidRPr="00E03327" w14:paraId="4C350B4C" w14:textId="77777777" w:rsidTr="00415E24">
        <w:trPr>
          <w:trHeight w:val="297"/>
          <w:jc w:val="center"/>
        </w:trPr>
        <w:tc>
          <w:tcPr>
            <w:tcW w:w="352" w:type="dxa"/>
            <w:vMerge/>
            <w:tcBorders>
              <w:top w:val="nil"/>
              <w:left w:val="single" w:sz="4" w:space="0" w:color="auto"/>
              <w:bottom w:val="single" w:sz="4" w:space="0" w:color="auto"/>
              <w:right w:val="single" w:sz="4" w:space="0" w:color="auto"/>
            </w:tcBorders>
            <w:vAlign w:val="center"/>
            <w:hideMark/>
          </w:tcPr>
          <w:p w14:paraId="65B292F4" w14:textId="77777777" w:rsidR="009C251F" w:rsidRPr="00E03327" w:rsidRDefault="009C251F" w:rsidP="00415E24">
            <w:pPr>
              <w:overflowPunct/>
              <w:autoSpaceDE/>
              <w:autoSpaceDN/>
              <w:adjustRightInd/>
              <w:spacing w:after="0"/>
              <w:textAlignment w:val="auto"/>
              <w:rPr>
                <w:rFonts w:ascii="Calibri" w:eastAsia="Times New Roman" w:hAnsi="Calibri"/>
                <w:color w:val="000000"/>
                <w:sz w:val="22"/>
                <w:szCs w:val="22"/>
                <w:lang w:val="ru-RU" w:eastAsia="ru-RU"/>
              </w:rPr>
            </w:pPr>
          </w:p>
        </w:tc>
        <w:tc>
          <w:tcPr>
            <w:tcW w:w="2612" w:type="dxa"/>
            <w:tcBorders>
              <w:top w:val="nil"/>
              <w:left w:val="nil"/>
              <w:bottom w:val="single" w:sz="4" w:space="0" w:color="auto"/>
              <w:right w:val="single" w:sz="4" w:space="0" w:color="auto"/>
            </w:tcBorders>
            <w:shd w:val="clear" w:color="auto" w:fill="auto"/>
            <w:vAlign w:val="center"/>
            <w:hideMark/>
          </w:tcPr>
          <w:p w14:paraId="0EBC86FE"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Pr>
                <w:rFonts w:eastAsia="Times New Roman"/>
                <w:color w:val="000000"/>
                <w:sz w:val="22"/>
                <w:szCs w:val="22"/>
                <w:lang w:val="en-US" w:eastAsia="ru-RU"/>
              </w:rPr>
              <w:t>Ideal</w:t>
            </w:r>
            <w:r w:rsidRPr="001E2441">
              <w:rPr>
                <w:rFonts w:eastAsia="Times New Roman"/>
                <w:color w:val="000000"/>
                <w:sz w:val="22"/>
                <w:szCs w:val="22"/>
                <w:lang w:val="en-US" w:eastAsia="ru-RU"/>
              </w:rPr>
              <w:t xml:space="preserve"> Cov, Quant. W2</w:t>
            </w:r>
          </w:p>
        </w:tc>
        <w:tc>
          <w:tcPr>
            <w:tcW w:w="1531" w:type="dxa"/>
            <w:tcBorders>
              <w:top w:val="nil"/>
              <w:left w:val="nil"/>
              <w:bottom w:val="single" w:sz="4" w:space="0" w:color="auto"/>
              <w:right w:val="single" w:sz="4" w:space="0" w:color="auto"/>
            </w:tcBorders>
            <w:shd w:val="clear" w:color="auto" w:fill="auto"/>
            <w:noWrap/>
            <w:vAlign w:val="bottom"/>
            <w:hideMark/>
          </w:tcPr>
          <w:p w14:paraId="71936FE0" w14:textId="77777777" w:rsidR="009C251F" w:rsidRPr="001E2441" w:rsidRDefault="009C251F" w:rsidP="00415E24">
            <w:pPr>
              <w:overflowPunct/>
              <w:autoSpaceDE/>
              <w:autoSpaceDN/>
              <w:adjustRightInd/>
              <w:spacing w:after="0"/>
              <w:jc w:val="right"/>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12.64 (3%)</w:t>
            </w:r>
          </w:p>
        </w:tc>
        <w:tc>
          <w:tcPr>
            <w:tcW w:w="1379" w:type="dxa"/>
            <w:tcBorders>
              <w:top w:val="nil"/>
              <w:left w:val="nil"/>
              <w:bottom w:val="single" w:sz="4" w:space="0" w:color="auto"/>
              <w:right w:val="single" w:sz="4" w:space="0" w:color="auto"/>
            </w:tcBorders>
            <w:shd w:val="clear" w:color="auto" w:fill="auto"/>
            <w:noWrap/>
            <w:vAlign w:val="bottom"/>
            <w:hideMark/>
          </w:tcPr>
          <w:p w14:paraId="4037C7A8" w14:textId="77777777" w:rsidR="009C251F" w:rsidRPr="001E2441" w:rsidRDefault="009C251F" w:rsidP="00415E24">
            <w:pPr>
              <w:overflowPunct/>
              <w:autoSpaceDE/>
              <w:autoSpaceDN/>
              <w:adjustRightInd/>
              <w:spacing w:after="0"/>
              <w:jc w:val="right"/>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3.57 (5%)</w:t>
            </w:r>
          </w:p>
        </w:tc>
        <w:tc>
          <w:tcPr>
            <w:tcW w:w="1531" w:type="dxa"/>
            <w:tcBorders>
              <w:top w:val="nil"/>
              <w:left w:val="nil"/>
              <w:bottom w:val="single" w:sz="4" w:space="0" w:color="auto"/>
              <w:right w:val="single" w:sz="4" w:space="0" w:color="auto"/>
            </w:tcBorders>
            <w:shd w:val="clear" w:color="auto" w:fill="auto"/>
            <w:noWrap/>
            <w:vAlign w:val="bottom"/>
            <w:hideMark/>
          </w:tcPr>
          <w:p w14:paraId="36F3456F" w14:textId="77777777" w:rsidR="009C251F" w:rsidRPr="001E2441" w:rsidRDefault="009C251F" w:rsidP="00415E24">
            <w:pPr>
              <w:overflowPunct/>
              <w:autoSpaceDE/>
              <w:autoSpaceDN/>
              <w:adjustRightInd/>
              <w:spacing w:after="0"/>
              <w:jc w:val="right"/>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11.77 (4%)</w:t>
            </w:r>
          </w:p>
        </w:tc>
        <w:tc>
          <w:tcPr>
            <w:tcW w:w="1532" w:type="dxa"/>
            <w:tcBorders>
              <w:top w:val="nil"/>
              <w:left w:val="nil"/>
              <w:bottom w:val="single" w:sz="4" w:space="0" w:color="auto"/>
              <w:right w:val="single" w:sz="4" w:space="0" w:color="auto"/>
            </w:tcBorders>
            <w:shd w:val="clear" w:color="auto" w:fill="auto"/>
            <w:noWrap/>
            <w:vAlign w:val="bottom"/>
            <w:hideMark/>
          </w:tcPr>
          <w:p w14:paraId="2DBB7F27" w14:textId="77777777" w:rsidR="009C251F" w:rsidRPr="001E2441" w:rsidRDefault="009C251F" w:rsidP="00415E24">
            <w:pPr>
              <w:overflowPunct/>
              <w:autoSpaceDE/>
              <w:autoSpaceDN/>
              <w:adjustRightInd/>
              <w:spacing w:after="0"/>
              <w:jc w:val="right"/>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24.82 (0%)</w:t>
            </w:r>
          </w:p>
        </w:tc>
        <w:tc>
          <w:tcPr>
            <w:tcW w:w="918" w:type="dxa"/>
            <w:tcBorders>
              <w:top w:val="nil"/>
              <w:left w:val="nil"/>
              <w:bottom w:val="single" w:sz="4" w:space="0" w:color="auto"/>
              <w:right w:val="single" w:sz="4" w:space="0" w:color="auto"/>
            </w:tcBorders>
            <w:shd w:val="clear" w:color="auto" w:fill="auto"/>
            <w:noWrap/>
            <w:vAlign w:val="bottom"/>
            <w:hideMark/>
          </w:tcPr>
          <w:p w14:paraId="0D09CE1E"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70</w:t>
            </w:r>
          </w:p>
        </w:tc>
      </w:tr>
      <w:tr w:rsidR="009C251F" w:rsidRPr="00E03327" w14:paraId="484654AD" w14:textId="77777777" w:rsidTr="00415E24">
        <w:trPr>
          <w:trHeight w:val="297"/>
          <w:jc w:val="center"/>
        </w:trPr>
        <w:tc>
          <w:tcPr>
            <w:tcW w:w="352" w:type="dxa"/>
            <w:vMerge/>
            <w:tcBorders>
              <w:top w:val="nil"/>
              <w:left w:val="single" w:sz="4" w:space="0" w:color="auto"/>
              <w:bottom w:val="single" w:sz="4" w:space="0" w:color="auto"/>
              <w:right w:val="single" w:sz="4" w:space="0" w:color="auto"/>
            </w:tcBorders>
            <w:vAlign w:val="center"/>
            <w:hideMark/>
          </w:tcPr>
          <w:p w14:paraId="29FF3781" w14:textId="77777777" w:rsidR="009C251F" w:rsidRPr="00E03327" w:rsidRDefault="009C251F" w:rsidP="00415E24">
            <w:pPr>
              <w:overflowPunct/>
              <w:autoSpaceDE/>
              <w:autoSpaceDN/>
              <w:adjustRightInd/>
              <w:spacing w:after="0"/>
              <w:textAlignment w:val="auto"/>
              <w:rPr>
                <w:rFonts w:ascii="Calibri" w:eastAsia="Times New Roman" w:hAnsi="Calibri"/>
                <w:color w:val="000000"/>
                <w:sz w:val="22"/>
                <w:szCs w:val="22"/>
                <w:lang w:val="ru-RU" w:eastAsia="ru-RU"/>
              </w:rPr>
            </w:pPr>
          </w:p>
        </w:tc>
        <w:tc>
          <w:tcPr>
            <w:tcW w:w="2612" w:type="dxa"/>
            <w:tcBorders>
              <w:top w:val="nil"/>
              <w:left w:val="nil"/>
              <w:bottom w:val="single" w:sz="4" w:space="0" w:color="auto"/>
              <w:right w:val="single" w:sz="4" w:space="0" w:color="auto"/>
            </w:tcBorders>
            <w:shd w:val="clear" w:color="auto" w:fill="auto"/>
            <w:vAlign w:val="center"/>
            <w:hideMark/>
          </w:tcPr>
          <w:p w14:paraId="3F0121FC"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en-US" w:eastAsia="ru-RU"/>
              </w:rPr>
              <w:t xml:space="preserve">Comp. Cov, </w:t>
            </w:r>
            <w:r w:rsidRPr="001E2441">
              <w:rPr>
                <w:rFonts w:eastAsia="Times New Roman"/>
                <w:color w:val="000000"/>
                <w:sz w:val="22"/>
                <w:szCs w:val="22"/>
                <w:lang w:val="ru-RU" w:eastAsia="ru-RU"/>
              </w:rPr>
              <w:t>Unq. W2</w:t>
            </w:r>
          </w:p>
        </w:tc>
        <w:tc>
          <w:tcPr>
            <w:tcW w:w="1531" w:type="dxa"/>
            <w:tcBorders>
              <w:top w:val="nil"/>
              <w:left w:val="nil"/>
              <w:bottom w:val="single" w:sz="4" w:space="0" w:color="auto"/>
              <w:right w:val="single" w:sz="4" w:space="0" w:color="auto"/>
            </w:tcBorders>
            <w:shd w:val="clear" w:color="auto" w:fill="auto"/>
            <w:noWrap/>
            <w:vAlign w:val="bottom"/>
            <w:hideMark/>
          </w:tcPr>
          <w:p w14:paraId="29819D62" w14:textId="77777777" w:rsidR="009C251F" w:rsidRPr="001E2441" w:rsidRDefault="009C251F" w:rsidP="00415E24">
            <w:pPr>
              <w:overflowPunct/>
              <w:autoSpaceDE/>
              <w:autoSpaceDN/>
              <w:adjustRightInd/>
              <w:spacing w:after="0"/>
              <w:jc w:val="right"/>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14.67 (19%)</w:t>
            </w:r>
          </w:p>
        </w:tc>
        <w:tc>
          <w:tcPr>
            <w:tcW w:w="1379" w:type="dxa"/>
            <w:tcBorders>
              <w:top w:val="nil"/>
              <w:left w:val="nil"/>
              <w:bottom w:val="single" w:sz="4" w:space="0" w:color="auto"/>
              <w:right w:val="single" w:sz="4" w:space="0" w:color="auto"/>
            </w:tcBorders>
            <w:shd w:val="clear" w:color="auto" w:fill="auto"/>
            <w:noWrap/>
            <w:vAlign w:val="bottom"/>
            <w:hideMark/>
          </w:tcPr>
          <w:p w14:paraId="6C7F9476" w14:textId="77777777" w:rsidR="009C251F" w:rsidRPr="001E2441" w:rsidRDefault="009C251F" w:rsidP="00415E24">
            <w:pPr>
              <w:overflowPunct/>
              <w:autoSpaceDE/>
              <w:autoSpaceDN/>
              <w:adjustRightInd/>
              <w:spacing w:after="0"/>
              <w:jc w:val="right"/>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4.85 (43%)</w:t>
            </w:r>
          </w:p>
        </w:tc>
        <w:tc>
          <w:tcPr>
            <w:tcW w:w="1531" w:type="dxa"/>
            <w:tcBorders>
              <w:top w:val="nil"/>
              <w:left w:val="nil"/>
              <w:bottom w:val="single" w:sz="4" w:space="0" w:color="auto"/>
              <w:right w:val="single" w:sz="4" w:space="0" w:color="auto"/>
            </w:tcBorders>
            <w:shd w:val="clear" w:color="auto" w:fill="auto"/>
            <w:noWrap/>
            <w:vAlign w:val="bottom"/>
            <w:hideMark/>
          </w:tcPr>
          <w:p w14:paraId="756F673A" w14:textId="77777777" w:rsidR="009C251F" w:rsidRPr="001E2441" w:rsidRDefault="009C251F" w:rsidP="00415E24">
            <w:pPr>
              <w:overflowPunct/>
              <w:autoSpaceDE/>
              <w:autoSpaceDN/>
              <w:adjustRightInd/>
              <w:spacing w:after="0"/>
              <w:jc w:val="right"/>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14.41 (28%)</w:t>
            </w:r>
          </w:p>
        </w:tc>
        <w:tc>
          <w:tcPr>
            <w:tcW w:w="1532" w:type="dxa"/>
            <w:tcBorders>
              <w:top w:val="nil"/>
              <w:left w:val="nil"/>
              <w:bottom w:val="single" w:sz="4" w:space="0" w:color="auto"/>
              <w:right w:val="single" w:sz="4" w:space="0" w:color="auto"/>
            </w:tcBorders>
            <w:shd w:val="clear" w:color="auto" w:fill="auto"/>
            <w:noWrap/>
            <w:vAlign w:val="bottom"/>
            <w:hideMark/>
          </w:tcPr>
          <w:p w14:paraId="4DD81FB8" w14:textId="77777777" w:rsidR="009C251F" w:rsidRPr="001E2441" w:rsidRDefault="009C251F" w:rsidP="00415E24">
            <w:pPr>
              <w:overflowPunct/>
              <w:autoSpaceDE/>
              <w:autoSpaceDN/>
              <w:adjustRightInd/>
              <w:spacing w:after="0"/>
              <w:jc w:val="right"/>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25.04 (1%)</w:t>
            </w:r>
          </w:p>
        </w:tc>
        <w:tc>
          <w:tcPr>
            <w:tcW w:w="918" w:type="dxa"/>
            <w:tcBorders>
              <w:top w:val="nil"/>
              <w:left w:val="nil"/>
              <w:bottom w:val="single" w:sz="4" w:space="0" w:color="auto"/>
              <w:right w:val="single" w:sz="4" w:space="0" w:color="auto"/>
            </w:tcBorders>
            <w:shd w:val="clear" w:color="auto" w:fill="auto"/>
            <w:noWrap/>
            <w:vAlign w:val="bottom"/>
            <w:hideMark/>
          </w:tcPr>
          <w:p w14:paraId="7745B539"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65</w:t>
            </w:r>
          </w:p>
        </w:tc>
      </w:tr>
      <w:tr w:rsidR="009C251F" w:rsidRPr="00E03327" w14:paraId="6FC3204E" w14:textId="77777777" w:rsidTr="00415E24">
        <w:trPr>
          <w:trHeight w:val="297"/>
          <w:jc w:val="center"/>
        </w:trPr>
        <w:tc>
          <w:tcPr>
            <w:tcW w:w="352" w:type="dxa"/>
            <w:vMerge/>
            <w:tcBorders>
              <w:top w:val="nil"/>
              <w:left w:val="single" w:sz="4" w:space="0" w:color="auto"/>
              <w:bottom w:val="single" w:sz="4" w:space="0" w:color="auto"/>
              <w:right w:val="single" w:sz="4" w:space="0" w:color="auto"/>
            </w:tcBorders>
            <w:vAlign w:val="center"/>
            <w:hideMark/>
          </w:tcPr>
          <w:p w14:paraId="4D2B4C2F" w14:textId="77777777" w:rsidR="009C251F" w:rsidRPr="00E03327" w:rsidRDefault="009C251F" w:rsidP="00415E24">
            <w:pPr>
              <w:overflowPunct/>
              <w:autoSpaceDE/>
              <w:autoSpaceDN/>
              <w:adjustRightInd/>
              <w:spacing w:after="0"/>
              <w:textAlignment w:val="auto"/>
              <w:rPr>
                <w:rFonts w:ascii="Calibri" w:eastAsia="Times New Roman" w:hAnsi="Calibri"/>
                <w:color w:val="000000"/>
                <w:sz w:val="22"/>
                <w:szCs w:val="22"/>
                <w:lang w:val="ru-RU" w:eastAsia="ru-RU"/>
              </w:rPr>
            </w:pPr>
          </w:p>
        </w:tc>
        <w:tc>
          <w:tcPr>
            <w:tcW w:w="2612" w:type="dxa"/>
            <w:tcBorders>
              <w:top w:val="nil"/>
              <w:left w:val="nil"/>
              <w:bottom w:val="single" w:sz="4" w:space="0" w:color="auto"/>
              <w:right w:val="single" w:sz="4" w:space="0" w:color="auto"/>
            </w:tcBorders>
            <w:shd w:val="clear" w:color="auto" w:fill="auto"/>
            <w:vAlign w:val="center"/>
            <w:hideMark/>
          </w:tcPr>
          <w:p w14:paraId="11169107"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Pr>
                <w:rFonts w:eastAsia="Times New Roman"/>
                <w:color w:val="000000"/>
                <w:sz w:val="22"/>
                <w:szCs w:val="22"/>
                <w:lang w:val="en-US" w:eastAsia="ru-RU"/>
              </w:rPr>
              <w:t>Ideal</w:t>
            </w:r>
            <w:r w:rsidRPr="001E2441">
              <w:rPr>
                <w:rFonts w:eastAsia="Times New Roman"/>
                <w:color w:val="000000"/>
                <w:sz w:val="22"/>
                <w:szCs w:val="22"/>
                <w:lang w:val="en-US" w:eastAsia="ru-RU"/>
              </w:rPr>
              <w:t xml:space="preserve"> Cov, Unq. W2</w:t>
            </w:r>
          </w:p>
        </w:tc>
        <w:tc>
          <w:tcPr>
            <w:tcW w:w="1531" w:type="dxa"/>
            <w:tcBorders>
              <w:top w:val="nil"/>
              <w:left w:val="nil"/>
              <w:bottom w:val="single" w:sz="4" w:space="0" w:color="auto"/>
              <w:right w:val="single" w:sz="4" w:space="0" w:color="auto"/>
            </w:tcBorders>
            <w:shd w:val="clear" w:color="auto" w:fill="auto"/>
            <w:noWrap/>
            <w:vAlign w:val="bottom"/>
            <w:hideMark/>
          </w:tcPr>
          <w:p w14:paraId="29C666E0" w14:textId="77777777" w:rsidR="009C251F" w:rsidRPr="001E2441" w:rsidRDefault="009C251F" w:rsidP="00415E24">
            <w:pPr>
              <w:overflowPunct/>
              <w:autoSpaceDE/>
              <w:autoSpaceDN/>
              <w:adjustRightInd/>
              <w:spacing w:after="0"/>
              <w:jc w:val="right"/>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14.86 (21%)</w:t>
            </w:r>
          </w:p>
        </w:tc>
        <w:tc>
          <w:tcPr>
            <w:tcW w:w="1379" w:type="dxa"/>
            <w:tcBorders>
              <w:top w:val="nil"/>
              <w:left w:val="nil"/>
              <w:bottom w:val="single" w:sz="4" w:space="0" w:color="auto"/>
              <w:right w:val="single" w:sz="4" w:space="0" w:color="auto"/>
            </w:tcBorders>
            <w:shd w:val="clear" w:color="auto" w:fill="auto"/>
            <w:noWrap/>
            <w:vAlign w:val="bottom"/>
            <w:hideMark/>
          </w:tcPr>
          <w:p w14:paraId="3B657518" w14:textId="77777777" w:rsidR="009C251F" w:rsidRPr="001E2441" w:rsidRDefault="009C251F" w:rsidP="00415E24">
            <w:pPr>
              <w:overflowPunct/>
              <w:autoSpaceDE/>
              <w:autoSpaceDN/>
              <w:adjustRightInd/>
              <w:spacing w:after="0"/>
              <w:jc w:val="right"/>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4.99 (47%)</w:t>
            </w:r>
          </w:p>
        </w:tc>
        <w:tc>
          <w:tcPr>
            <w:tcW w:w="1531" w:type="dxa"/>
            <w:tcBorders>
              <w:top w:val="nil"/>
              <w:left w:val="nil"/>
              <w:bottom w:val="single" w:sz="4" w:space="0" w:color="auto"/>
              <w:right w:val="single" w:sz="4" w:space="0" w:color="auto"/>
            </w:tcBorders>
            <w:shd w:val="clear" w:color="auto" w:fill="auto"/>
            <w:noWrap/>
            <w:vAlign w:val="bottom"/>
            <w:hideMark/>
          </w:tcPr>
          <w:p w14:paraId="3E49EBC4" w14:textId="77777777" w:rsidR="009C251F" w:rsidRPr="001E2441" w:rsidRDefault="009C251F" w:rsidP="00415E24">
            <w:pPr>
              <w:overflowPunct/>
              <w:autoSpaceDE/>
              <w:autoSpaceDN/>
              <w:adjustRightInd/>
              <w:spacing w:after="0"/>
              <w:jc w:val="right"/>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14.59 (29%)</w:t>
            </w:r>
          </w:p>
        </w:tc>
        <w:tc>
          <w:tcPr>
            <w:tcW w:w="1532" w:type="dxa"/>
            <w:tcBorders>
              <w:top w:val="nil"/>
              <w:left w:val="nil"/>
              <w:bottom w:val="single" w:sz="4" w:space="0" w:color="auto"/>
              <w:right w:val="single" w:sz="4" w:space="0" w:color="auto"/>
            </w:tcBorders>
            <w:shd w:val="clear" w:color="auto" w:fill="auto"/>
            <w:noWrap/>
            <w:vAlign w:val="bottom"/>
            <w:hideMark/>
          </w:tcPr>
          <w:p w14:paraId="34E69412" w14:textId="77777777" w:rsidR="009C251F" w:rsidRPr="001E2441" w:rsidRDefault="009C251F" w:rsidP="00415E24">
            <w:pPr>
              <w:overflowPunct/>
              <w:autoSpaceDE/>
              <w:autoSpaceDN/>
              <w:adjustRightInd/>
              <w:spacing w:after="0"/>
              <w:jc w:val="right"/>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25.04 (1%)</w:t>
            </w:r>
          </w:p>
        </w:tc>
        <w:tc>
          <w:tcPr>
            <w:tcW w:w="918" w:type="dxa"/>
            <w:tcBorders>
              <w:top w:val="nil"/>
              <w:left w:val="nil"/>
              <w:bottom w:val="single" w:sz="4" w:space="0" w:color="auto"/>
              <w:right w:val="single" w:sz="4" w:space="0" w:color="auto"/>
            </w:tcBorders>
            <w:shd w:val="clear" w:color="auto" w:fill="auto"/>
            <w:noWrap/>
            <w:vAlign w:val="bottom"/>
            <w:hideMark/>
          </w:tcPr>
          <w:p w14:paraId="0CCB5687"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ru-RU" w:eastAsia="ru-RU"/>
              </w:rPr>
              <w:t>6</w:t>
            </w:r>
            <w:r w:rsidRPr="001E2441">
              <w:rPr>
                <w:rFonts w:eastAsia="Times New Roman"/>
                <w:color w:val="000000"/>
                <w:sz w:val="22"/>
                <w:szCs w:val="22"/>
                <w:lang w:val="en-US" w:eastAsia="ru-RU"/>
              </w:rPr>
              <w:t>5</w:t>
            </w:r>
          </w:p>
        </w:tc>
      </w:tr>
    </w:tbl>
    <w:p w14:paraId="2BBB3112" w14:textId="77777777" w:rsidR="009C251F" w:rsidRDefault="009C251F" w:rsidP="009C251F">
      <w:pPr>
        <w:ind w:firstLine="284"/>
        <w:jc w:val="both"/>
        <w:rPr>
          <w:sz w:val="22"/>
          <w:szCs w:val="22"/>
          <w:lang w:val="en-US" w:eastAsia="zh-CN"/>
        </w:rPr>
      </w:pPr>
    </w:p>
    <w:p w14:paraId="47564632" w14:textId="77777777" w:rsidR="009C251F" w:rsidRDefault="009C251F" w:rsidP="009C251F">
      <w:pPr>
        <w:ind w:firstLine="284"/>
        <w:jc w:val="both"/>
        <w:rPr>
          <w:sz w:val="22"/>
          <w:szCs w:val="22"/>
          <w:lang w:val="en-US" w:eastAsia="zh-CN"/>
        </w:rPr>
      </w:pPr>
      <w:r>
        <w:rPr>
          <w:sz w:val="22"/>
          <w:szCs w:val="22"/>
          <w:lang w:val="en-US" w:eastAsia="zh-CN"/>
        </w:rPr>
        <w:t xml:space="preserve">From above results we can conclude that wideband channel information observed by the BS from covariance matrix feedback with proposed compression scheme with L = 2 is sufficient to achieve considerable performance. </w:t>
      </w:r>
    </w:p>
    <w:p w14:paraId="53CFD104" w14:textId="77777777" w:rsidR="009C251F" w:rsidRDefault="009C251F" w:rsidP="009C251F">
      <w:pPr>
        <w:spacing w:before="240"/>
        <w:ind w:firstLine="284"/>
        <w:jc w:val="both"/>
      </w:pPr>
      <w:r>
        <w:rPr>
          <w:b/>
          <w:i/>
          <w:spacing w:val="6"/>
          <w:sz w:val="22"/>
        </w:rPr>
        <w:t>Observation</w:t>
      </w:r>
      <w:r w:rsidRPr="00275305">
        <w:rPr>
          <w:b/>
          <w:i/>
          <w:spacing w:val="6"/>
          <w:sz w:val="22"/>
        </w:rPr>
        <w:t xml:space="preserve"> </w:t>
      </w:r>
      <w:r>
        <w:rPr>
          <w:b/>
          <w:i/>
          <w:spacing w:val="6"/>
          <w:sz w:val="22"/>
        </w:rPr>
        <w:t xml:space="preserve">4. The proposed </w:t>
      </w:r>
      <w:r w:rsidRPr="00275305">
        <w:rPr>
          <w:b/>
          <w:i/>
          <w:spacing w:val="6"/>
          <w:sz w:val="22"/>
        </w:rPr>
        <w:t>compression</w:t>
      </w:r>
      <w:r>
        <w:rPr>
          <w:b/>
          <w:i/>
          <w:spacing w:val="6"/>
          <w:sz w:val="22"/>
        </w:rPr>
        <w:t xml:space="preserve"> scheme</w:t>
      </w:r>
      <w:r w:rsidRPr="00275305">
        <w:rPr>
          <w:b/>
          <w:i/>
          <w:spacing w:val="6"/>
          <w:sz w:val="22"/>
        </w:rPr>
        <w:t xml:space="preserve"> of the covariance matrix with L = 2 is sufficient to achieve considerable performance at list for evaluated BS antenna configuration.</w:t>
      </w:r>
      <w:r>
        <w:rPr>
          <w:b/>
          <w:i/>
          <w:spacing w:val="6"/>
          <w:sz w:val="22"/>
        </w:rPr>
        <w:t xml:space="preserve"> FFS on larger antenna configuration.</w:t>
      </w:r>
    </w:p>
    <w:p w14:paraId="66927306" w14:textId="77777777" w:rsidR="009C251F" w:rsidRDefault="009C251F" w:rsidP="009C251F">
      <w:pPr>
        <w:tabs>
          <w:tab w:val="left" w:pos="-900"/>
          <w:tab w:val="left" w:pos="-300"/>
        </w:tabs>
        <w:spacing w:after="60"/>
        <w:ind w:left="1152"/>
        <w:rPr>
          <w:sz w:val="22"/>
          <w:szCs w:val="22"/>
        </w:rPr>
      </w:pPr>
    </w:p>
    <w:p w14:paraId="1B538E97" w14:textId="77777777" w:rsidR="009C251F" w:rsidRDefault="009C251F" w:rsidP="009C251F">
      <w:pPr>
        <w:pStyle w:val="Heading2"/>
        <w:numPr>
          <w:ilvl w:val="1"/>
          <w:numId w:val="5"/>
        </w:numPr>
        <w:rPr>
          <w:lang w:eastAsia="zh-CN"/>
        </w:rPr>
      </w:pPr>
      <w:r>
        <w:rPr>
          <w:lang w:eastAsia="zh-CN"/>
        </w:rPr>
        <w:t>Application of Covariance Matrix Feedback</w:t>
      </w:r>
    </w:p>
    <w:p w14:paraId="6F91EF6C" w14:textId="77777777" w:rsidR="009C251F" w:rsidRDefault="009C251F" w:rsidP="009C251F">
      <w:pPr>
        <w:ind w:firstLine="284"/>
        <w:jc w:val="both"/>
        <w:rPr>
          <w:sz w:val="22"/>
          <w:szCs w:val="22"/>
          <w:lang w:eastAsia="zh-CN"/>
        </w:rPr>
      </w:pPr>
      <w:r>
        <w:rPr>
          <w:sz w:val="22"/>
          <w:szCs w:val="22"/>
          <w:lang w:eastAsia="zh-CN"/>
        </w:rPr>
        <w:t xml:space="preserve">To tackle large dimension training overhead in massive antenna FDD system, joint spatial division and multiplexing (JSDM), cascaded precoding, dimension reduction technique or hybrid beamforming have been proposed recently. Basic idea of this hybrid beamforming is two stage beamforming. The pre-beamforming/first precoder is determined by spatial channel information (such as channel covariance Eigen spaces) to minimize the interference across different group of users and the MU-MIMO precoding/second precoder is determined by multiuser interference within each group. One of major benefit of the two stage beamforming is dimension reduction of training signal as well as feedback overhead while maintaining optimality (when number of antennas as well as number of users are relatively large). Even better part of this two stage beamforming is that it only requires a coarse knowledge of channel not entire channel, and thus it is a good candidate scheme for quantized covariance based feedback. </w:t>
      </w:r>
    </w:p>
    <w:p w14:paraId="4C9B07C2" w14:textId="77777777" w:rsidR="009C251F" w:rsidRDefault="009C251F" w:rsidP="009C251F">
      <w:pPr>
        <w:ind w:firstLine="284"/>
        <w:jc w:val="both"/>
        <w:rPr>
          <w:sz w:val="22"/>
          <w:szCs w:val="22"/>
          <w:lang w:eastAsia="zh-CN"/>
        </w:rPr>
      </w:pPr>
      <w:r>
        <w:rPr>
          <w:sz w:val="22"/>
          <w:szCs w:val="22"/>
          <w:lang w:eastAsia="zh-CN"/>
        </w:rPr>
        <w:t>Basic procedure of two stage beamforming is as follows. First transmitting (large number of ports) non-precoded CSI-RS, and gathering channel covariance matrix from multiple UEs with low duty cycle (in the order of few hundred millisecond or even few seconds level). Based on channel covariance matrix from users, determining pre-beamforming/first precoder. And transmitting small number of ports beamformed CSI-RS to certain group of users to get PMI (based on Type I feedback with small dimension) and CQI. In this case, there could be multiple beamformed CSI-RS resources assigned to different group of users, and assuming there is no inter group interference (by pre-beamforming). Note that this procedure can be done by currently agreed CSI acquisition mechanism. For example, TRP sets one resource setting with non-precoded CSI-RS and one CSI report setting with CSI Type II category 2 feedback. TRP sets another resource setting with beamformed CSI-RS and another CSI report setting with CSI Type I PMI and CQI feedback. Additionally TRP sets additional resource setting for MU-MIMO interference measurement which is based on either zero power CSI-RS or non-zero power CSI-RS of different group. Another possible procedure of two stage beamforming is using beam management procedure to determining first precoder. This mode of operation is beneficial especially for high frequency band with hybrid antenna architecture. Note that UE complexity of two stage beamforming is quite low thanks for dimension reduction in second precoder phase.</w:t>
      </w:r>
    </w:p>
    <w:p w14:paraId="72856B53" w14:textId="77777777" w:rsidR="009C251F" w:rsidRDefault="009C251F" w:rsidP="009C251F">
      <w:pPr>
        <w:ind w:firstLine="284"/>
        <w:jc w:val="both"/>
        <w:rPr>
          <w:b/>
          <w:i/>
          <w:iCs/>
          <w:spacing w:val="6"/>
          <w:sz w:val="22"/>
        </w:rPr>
      </w:pPr>
      <w:r>
        <w:rPr>
          <w:b/>
          <w:i/>
          <w:spacing w:val="6"/>
          <w:sz w:val="22"/>
        </w:rPr>
        <w:t>Observation</w:t>
      </w:r>
      <w:r>
        <w:rPr>
          <w:b/>
          <w:i/>
          <w:iCs/>
          <w:spacing w:val="6"/>
          <w:sz w:val="22"/>
        </w:rPr>
        <w:t xml:space="preserve"> 5.</w:t>
      </w:r>
      <w:r w:rsidRPr="00405C50">
        <w:rPr>
          <w:b/>
          <w:i/>
          <w:iCs/>
          <w:spacing w:val="6"/>
          <w:sz w:val="22"/>
        </w:rPr>
        <w:t xml:space="preserve"> </w:t>
      </w:r>
      <w:r>
        <w:rPr>
          <w:b/>
          <w:i/>
          <w:iCs/>
          <w:spacing w:val="6"/>
          <w:sz w:val="22"/>
        </w:rPr>
        <w:t>Two stage precoding is optimal MU-MIMO scheme for large number of antennas. Covariance matrix feedback is one of feedback scheme for two stage precoding.</w:t>
      </w:r>
    </w:p>
    <w:p w14:paraId="037344CB" w14:textId="77777777" w:rsidR="009C251F" w:rsidRDefault="009C251F" w:rsidP="009C251F">
      <w:pPr>
        <w:ind w:firstLine="284"/>
        <w:jc w:val="both"/>
        <w:rPr>
          <w:b/>
          <w:i/>
          <w:iCs/>
          <w:spacing w:val="6"/>
          <w:sz w:val="22"/>
        </w:rPr>
      </w:pPr>
      <w:r>
        <w:rPr>
          <w:b/>
          <w:i/>
          <w:spacing w:val="6"/>
          <w:sz w:val="22"/>
        </w:rPr>
        <w:t>Observation</w:t>
      </w:r>
      <w:r>
        <w:rPr>
          <w:b/>
          <w:i/>
          <w:iCs/>
          <w:spacing w:val="6"/>
          <w:sz w:val="22"/>
        </w:rPr>
        <w:t xml:space="preserve"> 6.</w:t>
      </w:r>
      <w:r w:rsidRPr="00405C50">
        <w:rPr>
          <w:b/>
          <w:i/>
          <w:iCs/>
          <w:spacing w:val="6"/>
          <w:sz w:val="22"/>
        </w:rPr>
        <w:t xml:space="preserve"> </w:t>
      </w:r>
      <w:r>
        <w:rPr>
          <w:b/>
          <w:i/>
          <w:iCs/>
          <w:spacing w:val="6"/>
          <w:sz w:val="22"/>
        </w:rPr>
        <w:t>Covariance matrix feedback requires less complexity and less overhead (low duty cycle and dimension reduction).</w:t>
      </w:r>
    </w:p>
    <w:p w14:paraId="7822DA1D" w14:textId="77777777" w:rsidR="009C251F" w:rsidRDefault="009C251F" w:rsidP="009C251F">
      <w:pPr>
        <w:ind w:firstLine="284"/>
        <w:jc w:val="both"/>
        <w:rPr>
          <w:b/>
          <w:i/>
          <w:iCs/>
          <w:spacing w:val="6"/>
          <w:sz w:val="22"/>
        </w:rPr>
      </w:pPr>
      <w:r>
        <w:rPr>
          <w:b/>
          <w:i/>
          <w:spacing w:val="6"/>
          <w:sz w:val="22"/>
        </w:rPr>
        <w:lastRenderedPageBreak/>
        <w:t>Observation</w:t>
      </w:r>
      <w:r>
        <w:rPr>
          <w:b/>
          <w:i/>
          <w:iCs/>
          <w:spacing w:val="6"/>
          <w:sz w:val="22"/>
        </w:rPr>
        <w:t xml:space="preserve"> 7.</w:t>
      </w:r>
      <w:r w:rsidRPr="00405C50">
        <w:rPr>
          <w:b/>
          <w:i/>
          <w:iCs/>
          <w:spacing w:val="6"/>
          <w:sz w:val="22"/>
        </w:rPr>
        <w:t xml:space="preserve"> </w:t>
      </w:r>
      <w:r>
        <w:rPr>
          <w:b/>
          <w:i/>
          <w:iCs/>
          <w:spacing w:val="6"/>
          <w:sz w:val="22"/>
        </w:rPr>
        <w:t>Covariance matrix feedback is suitable for hybrid antenna architecture using beam management protocol.</w:t>
      </w:r>
    </w:p>
    <w:p w14:paraId="6C16777B" w14:textId="77777777" w:rsidR="009C251F" w:rsidRDefault="009C251F" w:rsidP="009C251F">
      <w:pPr>
        <w:tabs>
          <w:tab w:val="left" w:pos="-900"/>
          <w:tab w:val="left" w:pos="-300"/>
        </w:tabs>
        <w:spacing w:after="60"/>
        <w:ind w:left="1152"/>
        <w:rPr>
          <w:sz w:val="22"/>
          <w:szCs w:val="22"/>
        </w:rPr>
      </w:pPr>
    </w:p>
    <w:p w14:paraId="34F287B8" w14:textId="77777777" w:rsidR="009C251F" w:rsidRPr="00002509" w:rsidRDefault="009C251F" w:rsidP="009C251F">
      <w:pPr>
        <w:pStyle w:val="Heading1"/>
        <w:numPr>
          <w:ilvl w:val="0"/>
          <w:numId w:val="5"/>
        </w:numPr>
        <w:pBdr>
          <w:top w:val="single" w:sz="12" w:space="4" w:color="auto"/>
        </w:pBdr>
        <w:rPr>
          <w:rFonts w:cs="Arial"/>
          <w:lang w:val="en-US"/>
        </w:rPr>
      </w:pPr>
      <w:r w:rsidRPr="00002509">
        <w:rPr>
          <w:rFonts w:cs="Arial" w:hint="eastAsia"/>
          <w:lang w:val="en-US"/>
        </w:rPr>
        <w:t>Conclusion</w:t>
      </w:r>
    </w:p>
    <w:p w14:paraId="574D762F" w14:textId="77777777" w:rsidR="009C251F" w:rsidRDefault="009C251F" w:rsidP="009C251F">
      <w:pPr>
        <w:ind w:firstLine="284"/>
        <w:jc w:val="both"/>
        <w:rPr>
          <w:sz w:val="22"/>
          <w:szCs w:val="22"/>
          <w:lang w:eastAsia="zh-CN"/>
        </w:rPr>
      </w:pPr>
      <w:r>
        <w:rPr>
          <w:sz w:val="22"/>
          <w:szCs w:val="22"/>
          <w:lang w:eastAsia="zh-CN"/>
        </w:rPr>
        <w:t>In this contribution, we discussed consideration on Type II codebook design, and we proposed followings.</w:t>
      </w:r>
    </w:p>
    <w:p w14:paraId="51BBC8D5" w14:textId="77777777" w:rsidR="009C251F" w:rsidRDefault="009C251F" w:rsidP="009C251F">
      <w:pPr>
        <w:ind w:firstLine="284"/>
        <w:jc w:val="both"/>
        <w:rPr>
          <w:b/>
          <w:i/>
          <w:iCs/>
          <w:spacing w:val="6"/>
          <w:sz w:val="22"/>
        </w:rPr>
      </w:pPr>
      <w:r>
        <w:rPr>
          <w:b/>
          <w:i/>
          <w:spacing w:val="6"/>
          <w:sz w:val="22"/>
        </w:rPr>
        <w:t>Observation</w:t>
      </w:r>
      <w:r>
        <w:rPr>
          <w:b/>
          <w:i/>
          <w:iCs/>
          <w:spacing w:val="6"/>
          <w:sz w:val="22"/>
        </w:rPr>
        <w:t xml:space="preserve"> 1.</w:t>
      </w:r>
      <w:r w:rsidRPr="00405C50">
        <w:rPr>
          <w:b/>
          <w:i/>
          <w:iCs/>
          <w:spacing w:val="6"/>
          <w:sz w:val="22"/>
        </w:rPr>
        <w:t xml:space="preserve"> </w:t>
      </w:r>
      <w:r>
        <w:rPr>
          <w:b/>
          <w:i/>
          <w:iCs/>
          <w:spacing w:val="6"/>
          <w:sz w:val="22"/>
        </w:rPr>
        <w:t>QPSK quantization of W2 is not sufficient to achieve considerable performance gains over Type I CSI.</w:t>
      </w:r>
    </w:p>
    <w:p w14:paraId="2C147277" w14:textId="77777777" w:rsidR="009C251F" w:rsidRDefault="009C251F" w:rsidP="009C251F">
      <w:pPr>
        <w:ind w:firstLine="284"/>
        <w:jc w:val="both"/>
        <w:rPr>
          <w:b/>
          <w:i/>
          <w:iCs/>
          <w:spacing w:val="6"/>
          <w:sz w:val="22"/>
        </w:rPr>
      </w:pPr>
      <w:r>
        <w:rPr>
          <w:b/>
          <w:i/>
          <w:spacing w:val="6"/>
          <w:sz w:val="22"/>
        </w:rPr>
        <w:t>Observation</w:t>
      </w:r>
      <w:r>
        <w:rPr>
          <w:b/>
          <w:i/>
          <w:iCs/>
          <w:spacing w:val="6"/>
          <w:sz w:val="22"/>
        </w:rPr>
        <w:t xml:space="preserve"> 2.</w:t>
      </w:r>
      <w:r w:rsidRPr="00405C50">
        <w:rPr>
          <w:b/>
          <w:i/>
          <w:iCs/>
          <w:spacing w:val="6"/>
          <w:sz w:val="22"/>
        </w:rPr>
        <w:t xml:space="preserve"> </w:t>
      </w:r>
      <w:r>
        <w:rPr>
          <w:b/>
          <w:i/>
          <w:iCs/>
          <w:spacing w:val="6"/>
          <w:sz w:val="22"/>
        </w:rPr>
        <w:t>Category 2 CSI with L = 2 outperforms Category 2 with L = 4.</w:t>
      </w:r>
    </w:p>
    <w:p w14:paraId="277805F7" w14:textId="77777777" w:rsidR="009C251F" w:rsidRDefault="009C251F" w:rsidP="009C251F">
      <w:pPr>
        <w:ind w:firstLine="284"/>
        <w:jc w:val="both"/>
        <w:rPr>
          <w:b/>
          <w:i/>
          <w:iCs/>
          <w:spacing w:val="6"/>
          <w:sz w:val="22"/>
        </w:rPr>
      </w:pPr>
      <w:r>
        <w:rPr>
          <w:b/>
          <w:i/>
          <w:spacing w:val="6"/>
          <w:sz w:val="22"/>
        </w:rPr>
        <w:t>Observation</w:t>
      </w:r>
      <w:r>
        <w:rPr>
          <w:b/>
          <w:i/>
          <w:iCs/>
          <w:spacing w:val="6"/>
          <w:sz w:val="22"/>
        </w:rPr>
        <w:t xml:space="preserve"> 3.</w:t>
      </w:r>
      <w:r w:rsidRPr="00405C50">
        <w:rPr>
          <w:b/>
          <w:i/>
          <w:iCs/>
          <w:spacing w:val="6"/>
          <w:sz w:val="22"/>
        </w:rPr>
        <w:t xml:space="preserve"> </w:t>
      </w:r>
      <w:r>
        <w:rPr>
          <w:b/>
          <w:i/>
          <w:iCs/>
          <w:spacing w:val="6"/>
          <w:sz w:val="22"/>
        </w:rPr>
        <w:t>W2 matrix also can be feedback along with covariance matrix with/without hybrid operation in Category 2.</w:t>
      </w:r>
    </w:p>
    <w:p w14:paraId="42899A30" w14:textId="77777777" w:rsidR="009C251F" w:rsidRDefault="009C251F" w:rsidP="009C251F">
      <w:pPr>
        <w:spacing w:before="240"/>
        <w:ind w:firstLine="284"/>
        <w:jc w:val="both"/>
      </w:pPr>
      <w:r>
        <w:rPr>
          <w:b/>
          <w:i/>
          <w:spacing w:val="6"/>
          <w:sz w:val="22"/>
        </w:rPr>
        <w:t>Observation</w:t>
      </w:r>
      <w:r w:rsidRPr="00275305">
        <w:rPr>
          <w:b/>
          <w:i/>
          <w:spacing w:val="6"/>
          <w:sz w:val="22"/>
        </w:rPr>
        <w:t xml:space="preserve"> </w:t>
      </w:r>
      <w:r>
        <w:rPr>
          <w:b/>
          <w:i/>
          <w:spacing w:val="6"/>
          <w:sz w:val="22"/>
        </w:rPr>
        <w:t xml:space="preserve">4. The proposed </w:t>
      </w:r>
      <w:r w:rsidRPr="00275305">
        <w:rPr>
          <w:b/>
          <w:i/>
          <w:spacing w:val="6"/>
          <w:sz w:val="22"/>
        </w:rPr>
        <w:t>compression</w:t>
      </w:r>
      <w:r>
        <w:rPr>
          <w:b/>
          <w:i/>
          <w:spacing w:val="6"/>
          <w:sz w:val="22"/>
        </w:rPr>
        <w:t xml:space="preserve"> scheme</w:t>
      </w:r>
      <w:r w:rsidRPr="00275305">
        <w:rPr>
          <w:b/>
          <w:i/>
          <w:spacing w:val="6"/>
          <w:sz w:val="22"/>
        </w:rPr>
        <w:t xml:space="preserve"> of the covariance matrix with L = 2 is sufficient to achieve considerable performance at list for evaluated BS antenna configuration.</w:t>
      </w:r>
      <w:r>
        <w:rPr>
          <w:b/>
          <w:i/>
          <w:spacing w:val="6"/>
          <w:sz w:val="22"/>
        </w:rPr>
        <w:t xml:space="preserve"> FFS on larger antenna configuration.</w:t>
      </w:r>
    </w:p>
    <w:p w14:paraId="33ED0BE3" w14:textId="77777777" w:rsidR="009C251F" w:rsidRDefault="009C251F" w:rsidP="009C251F">
      <w:pPr>
        <w:ind w:firstLine="284"/>
        <w:jc w:val="both"/>
        <w:rPr>
          <w:b/>
          <w:i/>
          <w:iCs/>
          <w:spacing w:val="6"/>
          <w:sz w:val="22"/>
        </w:rPr>
      </w:pPr>
    </w:p>
    <w:p w14:paraId="27EDE540" w14:textId="77777777" w:rsidR="009C251F" w:rsidRDefault="009C251F" w:rsidP="009C251F">
      <w:pPr>
        <w:ind w:firstLine="284"/>
        <w:jc w:val="both"/>
        <w:rPr>
          <w:b/>
          <w:i/>
          <w:iCs/>
          <w:spacing w:val="6"/>
          <w:sz w:val="22"/>
        </w:rPr>
      </w:pPr>
      <w:r w:rsidRPr="00405C50">
        <w:rPr>
          <w:b/>
          <w:i/>
          <w:spacing w:val="6"/>
          <w:sz w:val="22"/>
        </w:rPr>
        <w:t>Proposal</w:t>
      </w:r>
      <w:r>
        <w:rPr>
          <w:b/>
          <w:i/>
          <w:iCs/>
          <w:spacing w:val="6"/>
          <w:sz w:val="22"/>
        </w:rPr>
        <w:t xml:space="preserve"> 1.</w:t>
      </w:r>
      <w:r w:rsidRPr="00405C50">
        <w:rPr>
          <w:b/>
          <w:i/>
          <w:iCs/>
          <w:spacing w:val="6"/>
          <w:sz w:val="22"/>
        </w:rPr>
        <w:t xml:space="preserve"> </w:t>
      </w:r>
      <w:r>
        <w:rPr>
          <w:b/>
          <w:i/>
          <w:iCs/>
          <w:spacing w:val="6"/>
          <w:sz w:val="22"/>
        </w:rPr>
        <w:t>Support</w:t>
      </w:r>
      <w:r w:rsidRPr="0033077F">
        <w:rPr>
          <w:b/>
          <w:i/>
          <w:iCs/>
          <w:spacing w:val="6"/>
          <w:sz w:val="22"/>
        </w:rPr>
        <w:t xml:space="preserve"> orthogonal DFT basis for channel covariance matrix compression.</w:t>
      </w:r>
    </w:p>
    <w:p w14:paraId="6C807D4C" w14:textId="77777777" w:rsidR="009C251F" w:rsidRPr="00E021A3" w:rsidRDefault="009C251F" w:rsidP="009C251F">
      <w:pPr>
        <w:ind w:firstLine="284"/>
        <w:jc w:val="both"/>
        <w:rPr>
          <w:b/>
          <w:i/>
          <w:iCs/>
          <w:spacing w:val="6"/>
        </w:rPr>
      </w:pPr>
      <w:r w:rsidRPr="00E021A3">
        <w:rPr>
          <w:b/>
          <w:i/>
          <w:iCs/>
          <w:spacing w:val="6"/>
          <w:sz w:val="22"/>
        </w:rPr>
        <w:t xml:space="preserve"> </w:t>
      </w:r>
      <w:r>
        <w:rPr>
          <w:b/>
          <w:i/>
          <w:iCs/>
          <w:spacing w:val="6"/>
        </w:rPr>
        <w:t xml:space="preserve">     - </w:t>
      </w:r>
      <w:r w:rsidRPr="00E021A3">
        <w:rPr>
          <w:b/>
          <w:i/>
          <w:iCs/>
          <w:spacing w:val="6"/>
        </w:rPr>
        <w:t xml:space="preserve">UE feedbacks the best M orthogonal DFT basis vectors along with corresponding covariance matrix </w:t>
      </w:r>
      <w:r>
        <w:rPr>
          <w:b/>
          <w:i/>
          <w:iCs/>
          <w:spacing w:val="6"/>
        </w:rPr>
        <w:t>entries</w:t>
      </w:r>
    </w:p>
    <w:p w14:paraId="1853BD87" w14:textId="77777777" w:rsidR="009C251F" w:rsidRDefault="009C251F" w:rsidP="009C251F">
      <w:pPr>
        <w:ind w:firstLine="284"/>
        <w:jc w:val="both"/>
        <w:rPr>
          <w:b/>
          <w:i/>
          <w:iCs/>
          <w:spacing w:val="6"/>
          <w:sz w:val="22"/>
        </w:rPr>
      </w:pPr>
      <w:r w:rsidRPr="00405C50">
        <w:rPr>
          <w:b/>
          <w:i/>
          <w:spacing w:val="6"/>
          <w:sz w:val="22"/>
        </w:rPr>
        <w:t>Proposal</w:t>
      </w:r>
      <w:r>
        <w:rPr>
          <w:b/>
          <w:i/>
          <w:iCs/>
          <w:spacing w:val="6"/>
          <w:sz w:val="22"/>
        </w:rPr>
        <w:t xml:space="preserve"> 2.</w:t>
      </w:r>
      <w:r w:rsidRPr="00405C50">
        <w:rPr>
          <w:b/>
          <w:i/>
          <w:iCs/>
          <w:spacing w:val="6"/>
          <w:sz w:val="22"/>
        </w:rPr>
        <w:t xml:space="preserve"> </w:t>
      </w:r>
      <w:r>
        <w:rPr>
          <w:b/>
          <w:i/>
          <w:iCs/>
          <w:spacing w:val="6"/>
          <w:sz w:val="22"/>
        </w:rPr>
        <w:t>Support</w:t>
      </w:r>
      <w:r w:rsidRPr="0033077F">
        <w:rPr>
          <w:b/>
          <w:i/>
          <w:iCs/>
          <w:spacing w:val="6"/>
          <w:sz w:val="22"/>
        </w:rPr>
        <w:t xml:space="preserve"> </w:t>
      </w:r>
      <w:r>
        <w:rPr>
          <w:b/>
          <w:i/>
          <w:iCs/>
          <w:spacing w:val="6"/>
          <w:sz w:val="22"/>
        </w:rPr>
        <w:t>feedback the</w:t>
      </w:r>
      <w:r w:rsidRPr="005E31D5">
        <w:rPr>
          <w:b/>
          <w:i/>
          <w:iCs/>
          <w:spacing w:val="6"/>
          <w:sz w:val="22"/>
        </w:rPr>
        <w:t xml:space="preserve"> best M ports of beamformed CSI-RS along with corresponding covariance matrix entries</w:t>
      </w:r>
      <w:r>
        <w:rPr>
          <w:b/>
          <w:i/>
          <w:iCs/>
          <w:spacing w:val="6"/>
          <w:sz w:val="22"/>
        </w:rPr>
        <w:t>.</w:t>
      </w:r>
    </w:p>
    <w:p w14:paraId="5F9AB3B1" w14:textId="77777777" w:rsidR="009C251F" w:rsidRDefault="009C251F" w:rsidP="009C251F">
      <w:pPr>
        <w:ind w:firstLine="284"/>
        <w:jc w:val="both"/>
        <w:rPr>
          <w:b/>
          <w:i/>
          <w:iCs/>
          <w:spacing w:val="6"/>
          <w:sz w:val="22"/>
        </w:rPr>
      </w:pPr>
      <w:r>
        <w:rPr>
          <w:b/>
          <w:i/>
          <w:iCs/>
          <w:spacing w:val="6"/>
          <w:sz w:val="22"/>
        </w:rPr>
        <w:t xml:space="preserve">Proposal 3. Support feedback of the compressed covariance matrix as content of Type II CSI. </w:t>
      </w:r>
    </w:p>
    <w:p w14:paraId="4CEC6A5C" w14:textId="77777777" w:rsidR="009C251F" w:rsidRDefault="009C251F" w:rsidP="009C251F">
      <w:pPr>
        <w:ind w:firstLine="284"/>
        <w:jc w:val="both"/>
        <w:rPr>
          <w:sz w:val="22"/>
          <w:szCs w:val="22"/>
          <w:lang w:eastAsia="zh-CN"/>
        </w:rPr>
      </w:pPr>
    </w:p>
    <w:p w14:paraId="24B93C31" w14:textId="77777777" w:rsidR="009C251F" w:rsidRPr="00E021A3" w:rsidRDefault="009C251F" w:rsidP="009C251F">
      <w:pPr>
        <w:ind w:firstLine="284"/>
        <w:jc w:val="both"/>
        <w:rPr>
          <w:b/>
          <w:i/>
          <w:iCs/>
          <w:spacing w:val="6"/>
        </w:rPr>
      </w:pPr>
      <w:r>
        <w:rPr>
          <w:sz w:val="22"/>
          <w:szCs w:val="22"/>
          <w:lang w:eastAsia="zh-CN"/>
        </w:rPr>
        <w:t>We further discussed application of covariance matrix feedback, and we observed that</w:t>
      </w:r>
    </w:p>
    <w:p w14:paraId="7146E56F" w14:textId="77777777" w:rsidR="009C251F" w:rsidRDefault="009C251F" w:rsidP="009C251F">
      <w:pPr>
        <w:ind w:firstLine="284"/>
        <w:jc w:val="both"/>
        <w:rPr>
          <w:b/>
          <w:i/>
          <w:iCs/>
          <w:spacing w:val="6"/>
          <w:sz w:val="22"/>
        </w:rPr>
      </w:pPr>
      <w:r>
        <w:rPr>
          <w:b/>
          <w:i/>
          <w:spacing w:val="6"/>
          <w:sz w:val="22"/>
        </w:rPr>
        <w:t>Observation</w:t>
      </w:r>
      <w:r>
        <w:rPr>
          <w:b/>
          <w:i/>
          <w:iCs/>
          <w:spacing w:val="6"/>
          <w:sz w:val="22"/>
        </w:rPr>
        <w:t xml:space="preserve"> 5.</w:t>
      </w:r>
      <w:r w:rsidRPr="00405C50">
        <w:rPr>
          <w:b/>
          <w:i/>
          <w:iCs/>
          <w:spacing w:val="6"/>
          <w:sz w:val="22"/>
        </w:rPr>
        <w:t xml:space="preserve"> </w:t>
      </w:r>
      <w:r>
        <w:rPr>
          <w:b/>
          <w:i/>
          <w:iCs/>
          <w:spacing w:val="6"/>
          <w:sz w:val="22"/>
        </w:rPr>
        <w:t>Two stage precoding is optimal MU-MIMO scheme for large number of antennas. Covariance matrix feedback is one of feedback scheme for two stage precoding.</w:t>
      </w:r>
    </w:p>
    <w:p w14:paraId="47DCD806" w14:textId="77777777" w:rsidR="009C251F" w:rsidRDefault="009C251F" w:rsidP="009C251F">
      <w:pPr>
        <w:ind w:firstLine="284"/>
        <w:jc w:val="both"/>
        <w:rPr>
          <w:b/>
          <w:i/>
          <w:iCs/>
          <w:spacing w:val="6"/>
          <w:sz w:val="22"/>
        </w:rPr>
      </w:pPr>
      <w:r>
        <w:rPr>
          <w:b/>
          <w:i/>
          <w:spacing w:val="6"/>
          <w:sz w:val="22"/>
        </w:rPr>
        <w:t>Observation</w:t>
      </w:r>
      <w:r>
        <w:rPr>
          <w:b/>
          <w:i/>
          <w:iCs/>
          <w:spacing w:val="6"/>
          <w:sz w:val="22"/>
        </w:rPr>
        <w:t xml:space="preserve"> 6.</w:t>
      </w:r>
      <w:r w:rsidRPr="00405C50">
        <w:rPr>
          <w:b/>
          <w:i/>
          <w:iCs/>
          <w:spacing w:val="6"/>
          <w:sz w:val="22"/>
        </w:rPr>
        <w:t xml:space="preserve"> </w:t>
      </w:r>
      <w:r>
        <w:rPr>
          <w:b/>
          <w:i/>
          <w:iCs/>
          <w:spacing w:val="6"/>
          <w:sz w:val="22"/>
        </w:rPr>
        <w:t>Covariance matrix feedback requires less complexity and less overhead (low duty cycle and dimension reduction).</w:t>
      </w:r>
    </w:p>
    <w:p w14:paraId="7E582C07" w14:textId="77777777" w:rsidR="009C251F" w:rsidRDefault="009C251F" w:rsidP="009C251F">
      <w:pPr>
        <w:ind w:firstLine="284"/>
        <w:jc w:val="both"/>
        <w:rPr>
          <w:b/>
          <w:i/>
          <w:iCs/>
          <w:spacing w:val="6"/>
          <w:sz w:val="22"/>
        </w:rPr>
      </w:pPr>
      <w:r>
        <w:rPr>
          <w:b/>
          <w:i/>
          <w:spacing w:val="6"/>
          <w:sz w:val="22"/>
        </w:rPr>
        <w:t>Observation</w:t>
      </w:r>
      <w:r>
        <w:rPr>
          <w:b/>
          <w:i/>
          <w:iCs/>
          <w:spacing w:val="6"/>
          <w:sz w:val="22"/>
        </w:rPr>
        <w:t xml:space="preserve"> 7.</w:t>
      </w:r>
      <w:r w:rsidRPr="00405C50">
        <w:rPr>
          <w:b/>
          <w:i/>
          <w:iCs/>
          <w:spacing w:val="6"/>
          <w:sz w:val="22"/>
        </w:rPr>
        <w:t xml:space="preserve"> </w:t>
      </w:r>
      <w:r>
        <w:rPr>
          <w:b/>
          <w:i/>
          <w:iCs/>
          <w:spacing w:val="6"/>
          <w:sz w:val="22"/>
        </w:rPr>
        <w:t>Covariance matrix feedback is suitable for hybrid antenna architecture using beam management protocol.</w:t>
      </w:r>
    </w:p>
    <w:p w14:paraId="179DFE2F" w14:textId="77777777" w:rsidR="009C251F" w:rsidRDefault="009C251F" w:rsidP="009C251F">
      <w:pPr>
        <w:ind w:firstLine="284"/>
        <w:jc w:val="both"/>
        <w:rPr>
          <w:b/>
          <w:i/>
          <w:iCs/>
          <w:spacing w:val="6"/>
          <w:sz w:val="22"/>
        </w:rPr>
      </w:pPr>
    </w:p>
    <w:p w14:paraId="232D0B72" w14:textId="77777777" w:rsidR="009C251F" w:rsidRPr="00534451" w:rsidRDefault="009C251F" w:rsidP="009C251F">
      <w:pPr>
        <w:pStyle w:val="Heading1"/>
        <w:pBdr>
          <w:top w:val="single" w:sz="12" w:space="4" w:color="auto"/>
        </w:pBdr>
        <w:ind w:left="0" w:firstLine="0"/>
        <w:rPr>
          <w:rFonts w:cs="Arial"/>
          <w:lang w:val="en-US" w:eastAsia="zh-CN"/>
        </w:rPr>
      </w:pPr>
      <w:r w:rsidRPr="00FF2077">
        <w:rPr>
          <w:rFonts w:cs="Arial"/>
          <w:lang w:val="en-US"/>
        </w:rPr>
        <w:t>References</w:t>
      </w:r>
    </w:p>
    <w:p w14:paraId="121CDB00" w14:textId="77777777" w:rsidR="009C251F" w:rsidRPr="00CF0D65" w:rsidRDefault="009C251F" w:rsidP="009C251F">
      <w:pPr>
        <w:numPr>
          <w:ilvl w:val="0"/>
          <w:numId w:val="2"/>
        </w:numPr>
        <w:rPr>
          <w:sz w:val="22"/>
          <w:szCs w:val="22"/>
          <w:lang w:val="en-US" w:eastAsia="ja-JP"/>
        </w:rPr>
      </w:pPr>
      <w:bookmarkStart w:id="1" w:name="_Ref478129811"/>
      <w:r w:rsidRPr="00465412">
        <w:rPr>
          <w:sz w:val="22"/>
          <w:lang w:eastAsia="zh-CN"/>
        </w:rPr>
        <w:t>Chairman’s notes, 3GPP TSG RAN WG1 Meeting NR Ad-Hoc, Spokane, USA, 16th – 20th January 201</w:t>
      </w:r>
      <w:r>
        <w:rPr>
          <w:sz w:val="22"/>
          <w:lang w:eastAsia="zh-CN"/>
        </w:rPr>
        <w:t>7</w:t>
      </w:r>
      <w:bookmarkEnd w:id="1"/>
    </w:p>
    <w:p w14:paraId="780A4685" w14:textId="77777777" w:rsidR="009C251F" w:rsidRDefault="009C251F" w:rsidP="009C251F">
      <w:pPr>
        <w:numPr>
          <w:ilvl w:val="0"/>
          <w:numId w:val="2"/>
        </w:numPr>
        <w:rPr>
          <w:sz w:val="22"/>
          <w:szCs w:val="22"/>
          <w:lang w:val="en-US" w:eastAsia="ja-JP"/>
        </w:rPr>
      </w:pPr>
      <w:bookmarkStart w:id="2" w:name="_Ref477850698"/>
      <w:r w:rsidRPr="00CF0D65">
        <w:rPr>
          <w:sz w:val="22"/>
          <w:lang w:eastAsia="zh-CN"/>
        </w:rPr>
        <w:t>Chairman’s notes, 3GPP TSG RAN WG1 Meeting #88, Athens, Greece, 13th – 17th February 2017</w:t>
      </w:r>
      <w:bookmarkEnd w:id="2"/>
    </w:p>
    <w:p w14:paraId="3D404D02" w14:textId="77777777" w:rsidR="009C251F" w:rsidRPr="00C72DB0" w:rsidRDefault="009C251F" w:rsidP="009C251F">
      <w:pPr>
        <w:rPr>
          <w:lang w:val="en-US"/>
        </w:rPr>
      </w:pPr>
    </w:p>
    <w:p w14:paraId="66D726C2" w14:textId="77777777" w:rsidR="009C251F" w:rsidRPr="00B12827" w:rsidRDefault="009C251F" w:rsidP="009C251F">
      <w:pPr>
        <w:pStyle w:val="Heading1"/>
        <w:pBdr>
          <w:top w:val="single" w:sz="12" w:space="4" w:color="auto"/>
        </w:pBdr>
        <w:ind w:left="0" w:firstLine="0"/>
        <w:rPr>
          <w:rFonts w:cs="Arial"/>
          <w:lang w:val="en-US" w:eastAsia="zh-CN"/>
        </w:rPr>
      </w:pPr>
      <w:r>
        <w:rPr>
          <w:rFonts w:cs="Arial"/>
          <w:lang w:val="en-US"/>
        </w:rPr>
        <w:lastRenderedPageBreak/>
        <w:t>Appendix</w:t>
      </w: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180"/>
      </w:tblGrid>
      <w:tr w:rsidR="009C251F" w14:paraId="762B34E5"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6F6C2EE" w14:textId="77777777" w:rsidR="009C251F" w:rsidRDefault="009C251F" w:rsidP="00415E24">
            <w:pPr>
              <w:pStyle w:val="NormalsmallspacingBold"/>
            </w:pPr>
            <w:r>
              <w:t>Parameter</w:t>
            </w:r>
          </w:p>
        </w:tc>
        <w:tc>
          <w:tcPr>
            <w:tcW w:w="518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3A1183A" w14:textId="77777777" w:rsidR="009C251F" w:rsidRDefault="009C251F" w:rsidP="00415E24">
            <w:pPr>
              <w:pStyle w:val="NormalsmallspacingBold"/>
              <w:jc w:val="center"/>
            </w:pPr>
            <w:r>
              <w:t>Value</w:t>
            </w:r>
          </w:p>
        </w:tc>
      </w:tr>
      <w:tr w:rsidR="009C251F" w14:paraId="1A9ADC2F"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2992E7F" w14:textId="77777777" w:rsidR="009C251F" w:rsidRDefault="009C251F" w:rsidP="00415E24">
            <w:pPr>
              <w:pStyle w:val="NormalsmallspacingBold"/>
            </w:pPr>
            <w:r>
              <w:t>Scenario</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7999C155" w14:textId="77777777" w:rsidR="009C251F" w:rsidRDefault="009C251F" w:rsidP="00415E24">
            <w:pPr>
              <w:pStyle w:val="NormalsmallspacingBold"/>
              <w:rPr>
                <w:b w:val="0"/>
              </w:rPr>
            </w:pPr>
            <w:r>
              <w:rPr>
                <w:b w:val="0"/>
              </w:rPr>
              <w:t>Dense urban</w:t>
            </w:r>
          </w:p>
        </w:tc>
      </w:tr>
      <w:tr w:rsidR="009C251F" w14:paraId="5B821594"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1FDA5C1" w14:textId="77777777" w:rsidR="009C251F" w:rsidRDefault="009C251F" w:rsidP="00415E24">
            <w:pPr>
              <w:pStyle w:val="NormalsmallspacingBold"/>
            </w:pPr>
            <w:r>
              <w:t>Layout</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3ACCBD2C" w14:textId="77777777" w:rsidR="009C251F" w:rsidRDefault="009C251F" w:rsidP="00415E24">
            <w:pPr>
              <w:pStyle w:val="NormalsmallspacingBold"/>
              <w:rPr>
                <w:b w:val="0"/>
              </w:rPr>
            </w:pPr>
            <w:r>
              <w:rPr>
                <w:b w:val="0"/>
              </w:rPr>
              <w:t>Single layer: Macro layer: Hex. Grid</w:t>
            </w:r>
          </w:p>
        </w:tc>
      </w:tr>
      <w:tr w:rsidR="009C251F" w14:paraId="5DB7AB87"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882AB61" w14:textId="77777777" w:rsidR="009C251F" w:rsidRDefault="009C251F" w:rsidP="00415E24">
            <w:pPr>
              <w:pStyle w:val="NormalsmallspacingBold"/>
            </w:pPr>
            <w:r>
              <w:t>Channel model</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37F56F32" w14:textId="77777777" w:rsidR="009C251F" w:rsidRDefault="009C251F" w:rsidP="00415E24">
            <w:pPr>
              <w:pStyle w:val="NormalsmallspacingBold"/>
              <w:rPr>
                <w:b w:val="0"/>
              </w:rPr>
            </w:pPr>
            <w:r>
              <w:rPr>
                <w:b w:val="0"/>
              </w:rPr>
              <w:t>3D UMa, ISD = 200 m</w:t>
            </w:r>
          </w:p>
        </w:tc>
      </w:tr>
      <w:tr w:rsidR="009C251F" w14:paraId="3D458C0A"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A3C3621" w14:textId="77777777" w:rsidR="009C251F" w:rsidRDefault="009C251F" w:rsidP="00415E24">
            <w:pPr>
              <w:pStyle w:val="NormalsmallspacingBold"/>
            </w:pPr>
            <w:r>
              <w:t>Carrier frequency</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22F572E5" w14:textId="77777777" w:rsidR="009C251F" w:rsidRDefault="009C251F" w:rsidP="00415E24">
            <w:pPr>
              <w:pStyle w:val="NormalsmallspacingBold"/>
              <w:rPr>
                <w:b w:val="0"/>
              </w:rPr>
            </w:pPr>
            <w:r>
              <w:rPr>
                <w:b w:val="0"/>
              </w:rPr>
              <w:t>4 GHz</w:t>
            </w:r>
          </w:p>
        </w:tc>
      </w:tr>
      <w:tr w:rsidR="009C251F" w14:paraId="0EC9CC6E"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01A3519" w14:textId="77777777" w:rsidR="009C251F" w:rsidRDefault="009C251F" w:rsidP="00415E24">
            <w:pPr>
              <w:pStyle w:val="NormalsmallspacingBold"/>
            </w:pPr>
            <w:r>
              <w:t>Simulation bandwidth</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7873D546" w14:textId="77777777" w:rsidR="009C251F" w:rsidRDefault="009C251F" w:rsidP="00415E24">
            <w:pPr>
              <w:pStyle w:val="NormalsmallspacingBold"/>
              <w:rPr>
                <w:b w:val="0"/>
              </w:rPr>
            </w:pPr>
            <w:r>
              <w:rPr>
                <w:b w:val="0"/>
              </w:rPr>
              <w:t>10 MHz</w:t>
            </w:r>
          </w:p>
        </w:tc>
      </w:tr>
      <w:tr w:rsidR="009C251F" w14:paraId="4C2303A4"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EB43DF2" w14:textId="77777777" w:rsidR="009C251F" w:rsidRDefault="009C251F" w:rsidP="00415E24">
            <w:pPr>
              <w:pStyle w:val="NormalsmallspacingBold"/>
            </w:pPr>
            <w:r>
              <w:t>Tx power</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13B970A4" w14:textId="77777777" w:rsidR="009C251F" w:rsidRDefault="009C251F" w:rsidP="00415E24">
            <w:pPr>
              <w:pStyle w:val="NormalsmallspacingBold"/>
              <w:rPr>
                <w:b w:val="0"/>
              </w:rPr>
            </w:pPr>
            <w:r>
              <w:rPr>
                <w:b w:val="0"/>
              </w:rPr>
              <w:t>BS: 41 dBm</w:t>
            </w:r>
          </w:p>
        </w:tc>
      </w:tr>
      <w:tr w:rsidR="009C251F" w14:paraId="167DA104"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64F9007" w14:textId="77777777" w:rsidR="009C251F" w:rsidRDefault="009C251F" w:rsidP="00415E24">
            <w:pPr>
              <w:pStyle w:val="NormalsmallspacingBold"/>
            </w:pPr>
            <w:r>
              <w:t>UE distribution</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65555A7F" w14:textId="77777777" w:rsidR="009C251F" w:rsidRDefault="009C251F" w:rsidP="00415E24">
            <w:pPr>
              <w:pStyle w:val="NormalsmallspacingBold"/>
              <w:rPr>
                <w:b w:val="0"/>
              </w:rPr>
            </w:pPr>
            <w:r>
              <w:rPr>
                <w:b w:val="0"/>
              </w:rPr>
              <w:t>Uniform 20% outdoor (30 km/h), 80% indoor (3 km/h)</w:t>
            </w:r>
          </w:p>
        </w:tc>
      </w:tr>
      <w:tr w:rsidR="009C251F" w14:paraId="4F28F2D7"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C96D8FD" w14:textId="77777777" w:rsidR="009C251F" w:rsidRDefault="009C251F" w:rsidP="00415E24">
            <w:pPr>
              <w:pStyle w:val="NormalsmallspacingBold"/>
            </w:pPr>
            <w:r>
              <w:t>UE antenna configuration</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720F4723" w14:textId="77777777" w:rsidR="009C251F" w:rsidRDefault="009C251F" w:rsidP="00415E24">
            <w:pPr>
              <w:pStyle w:val="NormalsmallspacingBold"/>
              <w:rPr>
                <w:b w:val="0"/>
              </w:rPr>
            </w:pPr>
            <w:r>
              <w:rPr>
                <w:b w:val="0"/>
              </w:rPr>
              <w:t xml:space="preserve">2 Rx X-pol, slant 0/90 degrees </w:t>
            </w:r>
          </w:p>
        </w:tc>
      </w:tr>
      <w:tr w:rsidR="009C251F" w14:paraId="18E0F0C8"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0F8F5F3" w14:textId="77777777" w:rsidR="009C251F" w:rsidRDefault="009C251F" w:rsidP="00415E24">
            <w:pPr>
              <w:pStyle w:val="NormalsmallspacingBold"/>
            </w:pPr>
            <w:r>
              <w:t>Traffic model</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1A004EEF" w14:textId="77777777" w:rsidR="009C251F" w:rsidRDefault="009C251F" w:rsidP="00415E24">
            <w:pPr>
              <w:pStyle w:val="NormalsmallspacingBold"/>
              <w:rPr>
                <w:b w:val="0"/>
              </w:rPr>
            </w:pPr>
            <w:r>
              <w:rPr>
                <w:b w:val="0"/>
              </w:rPr>
              <w:t>FTP 1</w:t>
            </w:r>
          </w:p>
        </w:tc>
      </w:tr>
      <w:tr w:rsidR="009C251F" w14:paraId="5457E542"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881E6DA" w14:textId="77777777" w:rsidR="009C251F" w:rsidRDefault="009C251F" w:rsidP="00415E24">
            <w:pPr>
              <w:pStyle w:val="NormalsmallspacingBold"/>
            </w:pPr>
            <w:r>
              <w:rPr>
                <w:lang w:val="en-US"/>
              </w:rPr>
              <w:t>TRP</w:t>
            </w:r>
            <w:r>
              <w:t xml:space="preserve"> association</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7A81E387" w14:textId="77777777" w:rsidR="009C251F" w:rsidRDefault="009C251F" w:rsidP="00415E24">
            <w:pPr>
              <w:pStyle w:val="NormalsmallspacingBold"/>
              <w:rPr>
                <w:b w:val="0"/>
              </w:rPr>
            </w:pPr>
            <w:r>
              <w:rPr>
                <w:b w:val="0"/>
              </w:rPr>
              <w:t>RSRP based</w:t>
            </w:r>
          </w:p>
          <w:p w14:paraId="6402A3EF" w14:textId="77777777" w:rsidR="009C251F" w:rsidRDefault="009C251F" w:rsidP="00415E24">
            <w:pPr>
              <w:pStyle w:val="NormalsmallspacingBold"/>
              <w:rPr>
                <w:b w:val="0"/>
              </w:rPr>
            </w:pPr>
            <w:r>
              <w:rPr>
                <w:b w:val="0"/>
              </w:rPr>
              <w:t>Handover margin = 3dB</w:t>
            </w:r>
          </w:p>
        </w:tc>
      </w:tr>
      <w:tr w:rsidR="009C251F" w14:paraId="399E7DA7" w14:textId="77777777" w:rsidTr="00415E24">
        <w:trPr>
          <w:trHeight w:val="251"/>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B030239" w14:textId="77777777" w:rsidR="009C251F" w:rsidRDefault="009C251F" w:rsidP="00415E24">
            <w:pPr>
              <w:pStyle w:val="NormalsmallspacingBold"/>
            </w:pPr>
            <w:r>
              <w:t xml:space="preserve">Channel estimation </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4D79181A" w14:textId="77777777" w:rsidR="009C251F" w:rsidRDefault="009C251F" w:rsidP="00415E24">
            <w:pPr>
              <w:pStyle w:val="NormalsmallspacingBold"/>
              <w:rPr>
                <w:b w:val="0"/>
              </w:rPr>
            </w:pPr>
            <w:r>
              <w:rPr>
                <w:b w:val="0"/>
              </w:rPr>
              <w:t xml:space="preserve">Ideal </w:t>
            </w:r>
          </w:p>
        </w:tc>
      </w:tr>
      <w:tr w:rsidR="009C251F" w14:paraId="18F83944" w14:textId="77777777" w:rsidTr="00415E24">
        <w:trPr>
          <w:trHeight w:val="322"/>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0475234" w14:textId="77777777" w:rsidR="009C251F" w:rsidRDefault="009C251F" w:rsidP="00415E24">
            <w:pPr>
              <w:pStyle w:val="NormalsmallspacingBold"/>
            </w:pPr>
            <w:r>
              <w:t>Interference covariance estimation</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1B2942E6" w14:textId="77777777" w:rsidR="009C251F" w:rsidRDefault="009C251F" w:rsidP="00415E24">
            <w:pPr>
              <w:pStyle w:val="NormalsmallspacingBold"/>
              <w:rPr>
                <w:b w:val="0"/>
              </w:rPr>
            </w:pPr>
            <w:r>
              <w:rPr>
                <w:b w:val="0"/>
              </w:rPr>
              <w:t>Ideal</w:t>
            </w:r>
          </w:p>
        </w:tc>
      </w:tr>
      <w:tr w:rsidR="009C251F" w14:paraId="3C73E7DC"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5B992AA" w14:textId="77777777" w:rsidR="009C251F" w:rsidRDefault="009C251F" w:rsidP="00415E24">
            <w:pPr>
              <w:pStyle w:val="NormalsmallspacingBold"/>
            </w:pPr>
            <w:r>
              <w:t>Transmission mode</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3B3C36A2" w14:textId="77777777" w:rsidR="009C251F" w:rsidRDefault="009C251F" w:rsidP="00415E24">
            <w:pPr>
              <w:pStyle w:val="NormalsmallspacingBold"/>
              <w:rPr>
                <w:b w:val="0"/>
              </w:rPr>
            </w:pPr>
            <w:r>
              <w:rPr>
                <w:b w:val="0"/>
                <w:lang w:val="en-US"/>
              </w:rPr>
              <w:t>DM-RS based</w:t>
            </w:r>
            <w:r>
              <w:rPr>
                <w:b w:val="0"/>
              </w:rPr>
              <w:t xml:space="preserve"> MU-MIMO</w:t>
            </w:r>
          </w:p>
          <w:p w14:paraId="1008CB82" w14:textId="77777777" w:rsidR="009C251F" w:rsidRDefault="009C251F" w:rsidP="00415E24">
            <w:pPr>
              <w:pStyle w:val="NormalsmallspacingBold"/>
              <w:rPr>
                <w:b w:val="0"/>
              </w:rPr>
            </w:pPr>
            <w:r>
              <w:rPr>
                <w:b w:val="0"/>
              </w:rPr>
              <w:t>Maximum rank of SU-MIMO transmission is 1</w:t>
            </w:r>
          </w:p>
        </w:tc>
      </w:tr>
      <w:tr w:rsidR="009C251F" w14:paraId="7041104C"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592AE26" w14:textId="77777777" w:rsidR="009C251F" w:rsidRDefault="009C251F" w:rsidP="00415E24">
            <w:pPr>
              <w:pStyle w:val="NormalsmallspacingBold"/>
            </w:pPr>
            <w:r>
              <w:t>Scheduling</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272FCFBB" w14:textId="77777777" w:rsidR="009C251F" w:rsidRDefault="009C251F" w:rsidP="00415E24">
            <w:pPr>
              <w:pStyle w:val="NormalsmallspacingBold"/>
              <w:rPr>
                <w:b w:val="0"/>
              </w:rPr>
            </w:pPr>
            <w:r>
              <w:rPr>
                <w:b w:val="0"/>
              </w:rPr>
              <w:t>Proportional Fair</w:t>
            </w:r>
          </w:p>
        </w:tc>
      </w:tr>
      <w:tr w:rsidR="009C251F" w14:paraId="327BD2A6"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B1B2BDF" w14:textId="77777777" w:rsidR="009C251F" w:rsidRDefault="009C251F" w:rsidP="00415E24">
            <w:pPr>
              <w:pStyle w:val="NormalsmallspacingBold"/>
            </w:pPr>
            <w:r>
              <w:t>OLLA</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2C6ED205" w14:textId="77777777" w:rsidR="009C251F" w:rsidRDefault="009C251F" w:rsidP="00415E24">
            <w:pPr>
              <w:pStyle w:val="NormalsmallspacingBold"/>
              <w:rPr>
                <w:b w:val="0"/>
              </w:rPr>
            </w:pPr>
            <w:r>
              <w:rPr>
                <w:b w:val="0"/>
              </w:rPr>
              <w:t>10% BLER target</w:t>
            </w:r>
          </w:p>
        </w:tc>
      </w:tr>
      <w:tr w:rsidR="009C251F" w14:paraId="3340CFDB"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34CF30F" w14:textId="77777777" w:rsidR="009C251F" w:rsidRDefault="009C251F" w:rsidP="00415E24">
            <w:pPr>
              <w:pStyle w:val="NormalsmallspacingBold"/>
            </w:pPr>
            <w:r>
              <w:t>Elevation beamforming</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4A156E99" w14:textId="77777777" w:rsidR="009C251F" w:rsidRDefault="009C251F" w:rsidP="00415E24">
            <w:pPr>
              <w:pStyle w:val="NormalsmallspacingBold"/>
              <w:rPr>
                <w:b w:val="0"/>
              </w:rPr>
            </w:pPr>
            <w:r>
              <w:rPr>
                <w:b w:val="0"/>
              </w:rPr>
              <w:t>One vertical beam per TXRU electrically down-tilted to 100 degrees</w:t>
            </w:r>
          </w:p>
        </w:tc>
      </w:tr>
      <w:tr w:rsidR="009C251F" w14:paraId="45C66097"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872CA17" w14:textId="77777777" w:rsidR="009C251F" w:rsidRDefault="009C251F" w:rsidP="00415E24">
            <w:pPr>
              <w:pStyle w:val="NormalsmallspacingBold"/>
            </w:pPr>
            <w:r>
              <w:t>UE receiver</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46BFC3C6" w14:textId="77777777" w:rsidR="009C251F" w:rsidRDefault="009C251F" w:rsidP="00415E24">
            <w:pPr>
              <w:pStyle w:val="NormalsmallspacingBold"/>
              <w:rPr>
                <w:b w:val="0"/>
              </w:rPr>
            </w:pPr>
            <w:r>
              <w:rPr>
                <w:b w:val="0"/>
              </w:rPr>
              <w:t>MMSE-IRC</w:t>
            </w:r>
          </w:p>
        </w:tc>
      </w:tr>
      <w:tr w:rsidR="009C251F" w14:paraId="0619EDCB"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6745CA4" w14:textId="77777777" w:rsidR="009C251F" w:rsidRDefault="009C251F" w:rsidP="00415E24">
            <w:pPr>
              <w:pStyle w:val="NormalsmallspacingBold"/>
            </w:pPr>
            <w:r>
              <w:t>UE noise figure</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1912ECFA" w14:textId="77777777" w:rsidR="009C251F" w:rsidRDefault="009C251F" w:rsidP="00415E24">
            <w:pPr>
              <w:pStyle w:val="NormalsmallspacingBold"/>
              <w:rPr>
                <w:b w:val="0"/>
                <w:lang w:val="ru-RU"/>
              </w:rPr>
            </w:pPr>
            <w:r>
              <w:rPr>
                <w:b w:val="0"/>
              </w:rPr>
              <w:t>9 dB</w:t>
            </w:r>
          </w:p>
        </w:tc>
      </w:tr>
      <w:tr w:rsidR="009C251F" w14:paraId="5B0D6F5C"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BC4365A" w14:textId="77777777" w:rsidR="009C251F" w:rsidRDefault="009C251F" w:rsidP="00415E24">
            <w:pPr>
              <w:pStyle w:val="NormalsmallspacingBold"/>
            </w:pPr>
            <w:r>
              <w:t>Max HARQ transmissions</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2165D79D" w14:textId="77777777" w:rsidR="009C251F" w:rsidRDefault="009C251F" w:rsidP="00415E24">
            <w:pPr>
              <w:pStyle w:val="NormalsmallspacingBold"/>
              <w:rPr>
                <w:b w:val="0"/>
              </w:rPr>
            </w:pPr>
            <w:r>
              <w:rPr>
                <w:b w:val="0"/>
              </w:rPr>
              <w:t>4</w:t>
            </w:r>
          </w:p>
        </w:tc>
      </w:tr>
    </w:tbl>
    <w:p w14:paraId="2D7607A5" w14:textId="77777777" w:rsidR="009C251F" w:rsidRPr="007C50BA" w:rsidRDefault="009C251F" w:rsidP="009C251F">
      <w:pPr>
        <w:rPr>
          <w:sz w:val="22"/>
          <w:szCs w:val="22"/>
          <w:lang w:val="en-US" w:eastAsia="ja-JP"/>
        </w:rPr>
      </w:pPr>
    </w:p>
    <w:p w14:paraId="24101C03" w14:textId="77777777" w:rsidR="009C251F" w:rsidRPr="000B176C" w:rsidRDefault="009C251F" w:rsidP="009C251F"/>
    <w:p w14:paraId="1ED022B5" w14:textId="77777777" w:rsidR="007C50BA" w:rsidRPr="009C251F" w:rsidRDefault="007C50BA" w:rsidP="009C251F"/>
    <w:sectPr w:rsidR="007C50BA" w:rsidRPr="009C251F"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45D2A" w14:textId="77777777" w:rsidR="00D132FC" w:rsidRDefault="00D132FC">
      <w:r>
        <w:separator/>
      </w:r>
    </w:p>
  </w:endnote>
  <w:endnote w:type="continuationSeparator" w:id="0">
    <w:p w14:paraId="53F9EAB5" w14:textId="77777777" w:rsidR="00D132FC" w:rsidRDefault="00D13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1E2441" w:rsidRDefault="001E244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1E2441" w:rsidRDefault="001E244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1E2441" w:rsidRDefault="001E244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5CA0">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5CA0">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7C5188" w14:textId="77777777" w:rsidR="00D132FC" w:rsidRDefault="00D132FC">
      <w:r>
        <w:separator/>
      </w:r>
    </w:p>
  </w:footnote>
  <w:footnote w:type="continuationSeparator" w:id="0">
    <w:p w14:paraId="51CCB32B" w14:textId="77777777" w:rsidR="00D132FC" w:rsidRDefault="00D132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1E2441" w:rsidRDefault="001E244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76B8B"/>
    <w:multiLevelType w:val="hybridMultilevel"/>
    <w:tmpl w:val="F528815C"/>
    <w:lvl w:ilvl="0" w:tplc="45565EB8">
      <w:start w:val="1"/>
      <w:numFmt w:val="bullet"/>
      <w:lvlText w:val="•"/>
      <w:lvlJc w:val="left"/>
      <w:pPr>
        <w:tabs>
          <w:tab w:val="num" w:pos="360"/>
        </w:tabs>
        <w:ind w:left="360" w:hanging="360"/>
      </w:pPr>
      <w:rPr>
        <w:rFonts w:ascii="Arial" w:hAnsi="Arial" w:hint="default"/>
      </w:rPr>
    </w:lvl>
    <w:lvl w:ilvl="1" w:tplc="13E214DA">
      <w:start w:val="1"/>
      <w:numFmt w:val="bullet"/>
      <w:lvlText w:val="•"/>
      <w:lvlJc w:val="left"/>
      <w:pPr>
        <w:tabs>
          <w:tab w:val="num" w:pos="1080"/>
        </w:tabs>
        <w:ind w:left="1080" w:hanging="360"/>
      </w:pPr>
      <w:rPr>
        <w:rFonts w:ascii="Arial" w:hAnsi="Arial" w:hint="default"/>
      </w:rPr>
    </w:lvl>
    <w:lvl w:ilvl="2" w:tplc="3AC64582">
      <w:numFmt w:val="none"/>
      <w:lvlText w:val=""/>
      <w:lvlJc w:val="left"/>
      <w:pPr>
        <w:tabs>
          <w:tab w:val="num" w:pos="360"/>
        </w:tabs>
      </w:pPr>
    </w:lvl>
    <w:lvl w:ilvl="3" w:tplc="EA2071FE">
      <w:numFmt w:val="none"/>
      <w:lvlText w:val=""/>
      <w:lvlJc w:val="left"/>
      <w:pPr>
        <w:tabs>
          <w:tab w:val="num" w:pos="360"/>
        </w:tabs>
      </w:pPr>
    </w:lvl>
    <w:lvl w:ilvl="4" w:tplc="AC884FAC">
      <w:start w:val="1"/>
      <w:numFmt w:val="bullet"/>
      <w:lvlText w:val="•"/>
      <w:lvlJc w:val="left"/>
      <w:pPr>
        <w:tabs>
          <w:tab w:val="num" w:pos="3240"/>
        </w:tabs>
        <w:ind w:left="3240" w:hanging="360"/>
      </w:pPr>
      <w:rPr>
        <w:rFonts w:ascii="Arial" w:hAnsi="Arial" w:hint="default"/>
      </w:rPr>
    </w:lvl>
    <w:lvl w:ilvl="5" w:tplc="0BB6905A" w:tentative="1">
      <w:start w:val="1"/>
      <w:numFmt w:val="bullet"/>
      <w:lvlText w:val="•"/>
      <w:lvlJc w:val="left"/>
      <w:pPr>
        <w:tabs>
          <w:tab w:val="num" w:pos="3960"/>
        </w:tabs>
        <w:ind w:left="3960" w:hanging="360"/>
      </w:pPr>
      <w:rPr>
        <w:rFonts w:ascii="Arial" w:hAnsi="Arial" w:hint="default"/>
      </w:rPr>
    </w:lvl>
    <w:lvl w:ilvl="6" w:tplc="4BBA7D52" w:tentative="1">
      <w:start w:val="1"/>
      <w:numFmt w:val="bullet"/>
      <w:lvlText w:val="•"/>
      <w:lvlJc w:val="left"/>
      <w:pPr>
        <w:tabs>
          <w:tab w:val="num" w:pos="4680"/>
        </w:tabs>
        <w:ind w:left="4680" w:hanging="360"/>
      </w:pPr>
      <w:rPr>
        <w:rFonts w:ascii="Arial" w:hAnsi="Arial" w:hint="default"/>
      </w:rPr>
    </w:lvl>
    <w:lvl w:ilvl="7" w:tplc="38126EE6" w:tentative="1">
      <w:start w:val="1"/>
      <w:numFmt w:val="bullet"/>
      <w:lvlText w:val="•"/>
      <w:lvlJc w:val="left"/>
      <w:pPr>
        <w:tabs>
          <w:tab w:val="num" w:pos="5400"/>
        </w:tabs>
        <w:ind w:left="5400" w:hanging="360"/>
      </w:pPr>
      <w:rPr>
        <w:rFonts w:ascii="Arial" w:hAnsi="Arial" w:hint="default"/>
      </w:rPr>
    </w:lvl>
    <w:lvl w:ilvl="8" w:tplc="E59AE56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바탕"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4" w15:restartNumberingAfterBreak="0">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tentative="1">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7"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8A5A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3"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0E76F61"/>
    <w:multiLevelType w:val="hybridMultilevel"/>
    <w:tmpl w:val="6CAEB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6A4526"/>
    <w:multiLevelType w:val="hybridMultilevel"/>
    <w:tmpl w:val="6ABAD606"/>
    <w:lvl w:ilvl="0" w:tplc="FB72D9A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1"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F505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09548F"/>
    <w:multiLevelType w:val="hybridMultilevel"/>
    <w:tmpl w:val="5BEE55E0"/>
    <w:lvl w:ilvl="0" w:tplc="FFAE43E2">
      <w:start w:val="1"/>
      <w:numFmt w:val="bullet"/>
      <w:lvlText w:val="•"/>
      <w:lvlJc w:val="left"/>
      <w:pPr>
        <w:tabs>
          <w:tab w:val="num" w:pos="720"/>
        </w:tabs>
        <w:ind w:left="720" w:hanging="360"/>
      </w:pPr>
      <w:rPr>
        <w:rFonts w:ascii="Arial" w:hAnsi="Arial" w:hint="default"/>
      </w:rPr>
    </w:lvl>
    <w:lvl w:ilvl="1" w:tplc="84C29B0C">
      <w:start w:val="276"/>
      <w:numFmt w:val="bullet"/>
      <w:lvlText w:val="–"/>
      <w:lvlJc w:val="left"/>
      <w:pPr>
        <w:tabs>
          <w:tab w:val="num" w:pos="1440"/>
        </w:tabs>
        <w:ind w:left="1440" w:hanging="360"/>
      </w:pPr>
      <w:rPr>
        <w:rFonts w:ascii="Arial" w:hAnsi="Arial" w:hint="default"/>
      </w:rPr>
    </w:lvl>
    <w:lvl w:ilvl="2" w:tplc="8B887244">
      <w:start w:val="276"/>
      <w:numFmt w:val="bullet"/>
      <w:lvlText w:val="•"/>
      <w:lvlJc w:val="left"/>
      <w:pPr>
        <w:tabs>
          <w:tab w:val="num" w:pos="2160"/>
        </w:tabs>
        <w:ind w:left="2160" w:hanging="360"/>
      </w:pPr>
      <w:rPr>
        <w:rFonts w:ascii="Arial" w:hAnsi="Arial" w:hint="default"/>
      </w:rPr>
    </w:lvl>
    <w:lvl w:ilvl="3" w:tplc="1BA4BE38">
      <w:start w:val="276"/>
      <w:numFmt w:val="bullet"/>
      <w:lvlText w:val="–"/>
      <w:lvlJc w:val="left"/>
      <w:pPr>
        <w:tabs>
          <w:tab w:val="num" w:pos="2880"/>
        </w:tabs>
        <w:ind w:left="2880" w:hanging="360"/>
      </w:pPr>
      <w:rPr>
        <w:rFonts w:ascii="Arial" w:hAnsi="Arial" w:hint="default"/>
      </w:rPr>
    </w:lvl>
    <w:lvl w:ilvl="4" w:tplc="EA069EC8" w:tentative="1">
      <w:start w:val="1"/>
      <w:numFmt w:val="bullet"/>
      <w:lvlText w:val="•"/>
      <w:lvlJc w:val="left"/>
      <w:pPr>
        <w:tabs>
          <w:tab w:val="num" w:pos="3600"/>
        </w:tabs>
        <w:ind w:left="3600" w:hanging="360"/>
      </w:pPr>
      <w:rPr>
        <w:rFonts w:ascii="Arial" w:hAnsi="Arial" w:hint="default"/>
      </w:rPr>
    </w:lvl>
    <w:lvl w:ilvl="5" w:tplc="0B88C7FC" w:tentative="1">
      <w:start w:val="1"/>
      <w:numFmt w:val="bullet"/>
      <w:lvlText w:val="•"/>
      <w:lvlJc w:val="left"/>
      <w:pPr>
        <w:tabs>
          <w:tab w:val="num" w:pos="4320"/>
        </w:tabs>
        <w:ind w:left="4320" w:hanging="360"/>
      </w:pPr>
      <w:rPr>
        <w:rFonts w:ascii="Arial" w:hAnsi="Arial" w:hint="default"/>
      </w:rPr>
    </w:lvl>
    <w:lvl w:ilvl="6" w:tplc="A02A10A8" w:tentative="1">
      <w:start w:val="1"/>
      <w:numFmt w:val="bullet"/>
      <w:lvlText w:val="•"/>
      <w:lvlJc w:val="left"/>
      <w:pPr>
        <w:tabs>
          <w:tab w:val="num" w:pos="5040"/>
        </w:tabs>
        <w:ind w:left="5040" w:hanging="360"/>
      </w:pPr>
      <w:rPr>
        <w:rFonts w:ascii="Arial" w:hAnsi="Arial" w:hint="default"/>
      </w:rPr>
    </w:lvl>
    <w:lvl w:ilvl="7" w:tplc="5D54BCB0" w:tentative="1">
      <w:start w:val="1"/>
      <w:numFmt w:val="bullet"/>
      <w:lvlText w:val="•"/>
      <w:lvlJc w:val="left"/>
      <w:pPr>
        <w:tabs>
          <w:tab w:val="num" w:pos="5760"/>
        </w:tabs>
        <w:ind w:left="5760" w:hanging="360"/>
      </w:pPr>
      <w:rPr>
        <w:rFonts w:ascii="Arial" w:hAnsi="Arial" w:hint="default"/>
      </w:rPr>
    </w:lvl>
    <w:lvl w:ilvl="8" w:tplc="38F80B0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38"/>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5"/>
  </w:num>
  <w:num w:numId="7">
    <w:abstractNumId w:val="31"/>
  </w:num>
  <w:num w:numId="8">
    <w:abstractNumId w:val="16"/>
  </w:num>
  <w:num w:numId="9">
    <w:abstractNumId w:val="6"/>
  </w:num>
  <w:num w:numId="10">
    <w:abstractNumId w:val="5"/>
  </w:num>
  <w:num w:numId="11">
    <w:abstractNumId w:val="23"/>
  </w:num>
  <w:num w:numId="12">
    <w:abstractNumId w:val="11"/>
  </w:num>
  <w:num w:numId="13">
    <w:abstractNumId w:val="17"/>
  </w:num>
  <w:num w:numId="14">
    <w:abstractNumId w:val="22"/>
  </w:num>
  <w:num w:numId="15">
    <w:abstractNumId w:val="24"/>
  </w:num>
  <w:num w:numId="16">
    <w:abstractNumId w:val="36"/>
  </w:num>
  <w:num w:numId="17">
    <w:abstractNumId w:val="34"/>
  </w:num>
  <w:num w:numId="18">
    <w:abstractNumId w:val="4"/>
  </w:num>
  <w:num w:numId="19">
    <w:abstractNumId w:val="19"/>
  </w:num>
  <w:num w:numId="20">
    <w:abstractNumId w:val="10"/>
  </w:num>
  <w:num w:numId="21">
    <w:abstractNumId w:val="3"/>
  </w:num>
  <w:num w:numId="22">
    <w:abstractNumId w:val="8"/>
  </w:num>
  <w:num w:numId="23">
    <w:abstractNumId w:val="18"/>
  </w:num>
  <w:num w:numId="24">
    <w:abstractNumId w:val="28"/>
  </w:num>
  <w:num w:numId="25">
    <w:abstractNumId w:val="1"/>
  </w:num>
  <w:num w:numId="26">
    <w:abstractNumId w:val="26"/>
  </w:num>
  <w:num w:numId="27">
    <w:abstractNumId w:val="27"/>
  </w:num>
  <w:num w:numId="28">
    <w:abstractNumId w:val="25"/>
  </w:num>
  <w:num w:numId="29">
    <w:abstractNumId w:val="2"/>
  </w:num>
  <w:num w:numId="30">
    <w:abstractNumId w:val="29"/>
  </w:num>
  <w:num w:numId="31">
    <w:abstractNumId w:val="9"/>
  </w:num>
  <w:num w:numId="32">
    <w:abstractNumId w:val="7"/>
  </w:num>
  <w:num w:numId="33">
    <w:abstractNumId w:val="33"/>
  </w:num>
  <w:num w:numId="34">
    <w:abstractNumId w:val="30"/>
  </w:num>
  <w:num w:numId="35">
    <w:abstractNumId w:val="21"/>
  </w:num>
  <w:num w:numId="36">
    <w:abstractNumId w:val="32"/>
  </w:num>
  <w:num w:numId="37">
    <w:abstractNumId w:val="14"/>
  </w:num>
  <w:num w:numId="38">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155"/>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1D7A"/>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6FD"/>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5CA0"/>
    <w:rsid w:val="0005602E"/>
    <w:rsid w:val="00056057"/>
    <w:rsid w:val="000572A7"/>
    <w:rsid w:val="00057460"/>
    <w:rsid w:val="00057511"/>
    <w:rsid w:val="00057980"/>
    <w:rsid w:val="00057AD4"/>
    <w:rsid w:val="00057DF9"/>
    <w:rsid w:val="00057EF6"/>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C8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F3C"/>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D0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B25"/>
    <w:rsid w:val="000A7C88"/>
    <w:rsid w:val="000A7E17"/>
    <w:rsid w:val="000B019A"/>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3B72"/>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5DC6"/>
    <w:rsid w:val="000F61C4"/>
    <w:rsid w:val="000F628F"/>
    <w:rsid w:val="000F64E2"/>
    <w:rsid w:val="000F6646"/>
    <w:rsid w:val="000F6881"/>
    <w:rsid w:val="000F6C32"/>
    <w:rsid w:val="000F6C86"/>
    <w:rsid w:val="000F77C9"/>
    <w:rsid w:val="00100097"/>
    <w:rsid w:val="001000E9"/>
    <w:rsid w:val="00100169"/>
    <w:rsid w:val="0010067A"/>
    <w:rsid w:val="001006AD"/>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900"/>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EC9"/>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49F"/>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9C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447"/>
    <w:rsid w:val="001B26EE"/>
    <w:rsid w:val="001B2993"/>
    <w:rsid w:val="001B337E"/>
    <w:rsid w:val="001B345B"/>
    <w:rsid w:val="001B3754"/>
    <w:rsid w:val="001B3FD9"/>
    <w:rsid w:val="001B46A1"/>
    <w:rsid w:val="001B5332"/>
    <w:rsid w:val="001B53B3"/>
    <w:rsid w:val="001B54E9"/>
    <w:rsid w:val="001B5F67"/>
    <w:rsid w:val="001B6211"/>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1CA"/>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441"/>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20"/>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4D8"/>
    <w:rsid w:val="002125B4"/>
    <w:rsid w:val="00212816"/>
    <w:rsid w:val="00212D30"/>
    <w:rsid w:val="00212F78"/>
    <w:rsid w:val="002130BD"/>
    <w:rsid w:val="0021356F"/>
    <w:rsid w:val="00213851"/>
    <w:rsid w:val="00213F38"/>
    <w:rsid w:val="002140D1"/>
    <w:rsid w:val="002141A6"/>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10"/>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2C"/>
    <w:rsid w:val="00253A89"/>
    <w:rsid w:val="00253D64"/>
    <w:rsid w:val="00254616"/>
    <w:rsid w:val="00254BF6"/>
    <w:rsid w:val="00255315"/>
    <w:rsid w:val="0025566B"/>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7AE"/>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305"/>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0C17"/>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ABD"/>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00E"/>
    <w:rsid w:val="002A4102"/>
    <w:rsid w:val="002A4918"/>
    <w:rsid w:val="002A4E20"/>
    <w:rsid w:val="002A4EFE"/>
    <w:rsid w:val="002A520B"/>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23CE"/>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18B"/>
    <w:rsid w:val="0032172E"/>
    <w:rsid w:val="00321822"/>
    <w:rsid w:val="00321B02"/>
    <w:rsid w:val="00321D74"/>
    <w:rsid w:val="003222E4"/>
    <w:rsid w:val="00322A6A"/>
    <w:rsid w:val="00322BC3"/>
    <w:rsid w:val="00322E3B"/>
    <w:rsid w:val="003232D6"/>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4737"/>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5BF4"/>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4BA"/>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86F"/>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4BB"/>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2C9F"/>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37"/>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068"/>
    <w:rsid w:val="003E1304"/>
    <w:rsid w:val="003E149E"/>
    <w:rsid w:val="003E14A3"/>
    <w:rsid w:val="003E1748"/>
    <w:rsid w:val="003E187F"/>
    <w:rsid w:val="003E18AD"/>
    <w:rsid w:val="003E19B9"/>
    <w:rsid w:val="003E1A6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7D9"/>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667"/>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C50"/>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0EC"/>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5CD"/>
    <w:rsid w:val="004628D4"/>
    <w:rsid w:val="00462A9C"/>
    <w:rsid w:val="00462B09"/>
    <w:rsid w:val="00462FC4"/>
    <w:rsid w:val="00463448"/>
    <w:rsid w:val="00463491"/>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CE6"/>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DCC"/>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63"/>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2B12"/>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47F0E"/>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3EC2"/>
    <w:rsid w:val="0055410A"/>
    <w:rsid w:val="005543EE"/>
    <w:rsid w:val="0055473F"/>
    <w:rsid w:val="005547CB"/>
    <w:rsid w:val="00554DF7"/>
    <w:rsid w:val="00555012"/>
    <w:rsid w:val="005553FF"/>
    <w:rsid w:val="00555675"/>
    <w:rsid w:val="00555713"/>
    <w:rsid w:val="00555772"/>
    <w:rsid w:val="00555C03"/>
    <w:rsid w:val="00555D6F"/>
    <w:rsid w:val="00555DC4"/>
    <w:rsid w:val="0055620B"/>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28"/>
    <w:rsid w:val="00563FD2"/>
    <w:rsid w:val="0056434D"/>
    <w:rsid w:val="005650BF"/>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3C"/>
    <w:rsid w:val="005A59CF"/>
    <w:rsid w:val="005A6A3A"/>
    <w:rsid w:val="005A6FA1"/>
    <w:rsid w:val="005A7F72"/>
    <w:rsid w:val="005B0604"/>
    <w:rsid w:val="005B2D4D"/>
    <w:rsid w:val="005B2EB8"/>
    <w:rsid w:val="005B306B"/>
    <w:rsid w:val="005B355C"/>
    <w:rsid w:val="005B388A"/>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3EB9"/>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13"/>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C06"/>
    <w:rsid w:val="005E1D4D"/>
    <w:rsid w:val="005E1EC3"/>
    <w:rsid w:val="005E2E2C"/>
    <w:rsid w:val="005E2FA0"/>
    <w:rsid w:val="005E308C"/>
    <w:rsid w:val="005E31D5"/>
    <w:rsid w:val="005E35FD"/>
    <w:rsid w:val="005E383F"/>
    <w:rsid w:val="005E48F7"/>
    <w:rsid w:val="005E4EF2"/>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13"/>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938"/>
    <w:rsid w:val="00621B6A"/>
    <w:rsid w:val="00621C0B"/>
    <w:rsid w:val="00621C72"/>
    <w:rsid w:val="00621CAD"/>
    <w:rsid w:val="0062286B"/>
    <w:rsid w:val="00623427"/>
    <w:rsid w:val="00623EF3"/>
    <w:rsid w:val="00624112"/>
    <w:rsid w:val="0062424C"/>
    <w:rsid w:val="0062427E"/>
    <w:rsid w:val="00624AFA"/>
    <w:rsid w:val="00624C6E"/>
    <w:rsid w:val="00624CB1"/>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1F70"/>
    <w:rsid w:val="00632107"/>
    <w:rsid w:val="006323D1"/>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85A"/>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43BD"/>
    <w:rsid w:val="006D45B4"/>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17F"/>
    <w:rsid w:val="006F18B5"/>
    <w:rsid w:val="006F1D86"/>
    <w:rsid w:val="006F22CB"/>
    <w:rsid w:val="006F291E"/>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964"/>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55E"/>
    <w:rsid w:val="00720759"/>
    <w:rsid w:val="00720BD4"/>
    <w:rsid w:val="007215A9"/>
    <w:rsid w:val="007218A9"/>
    <w:rsid w:val="0072190B"/>
    <w:rsid w:val="007219ED"/>
    <w:rsid w:val="00721E1D"/>
    <w:rsid w:val="007221F1"/>
    <w:rsid w:val="00722B72"/>
    <w:rsid w:val="00722CB4"/>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3E77"/>
    <w:rsid w:val="00744055"/>
    <w:rsid w:val="00744FB1"/>
    <w:rsid w:val="0074576E"/>
    <w:rsid w:val="007457C3"/>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199"/>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1BE"/>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B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922"/>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B78C1"/>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0BA"/>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22"/>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441"/>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2AC"/>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CDC"/>
    <w:rsid w:val="00833EF5"/>
    <w:rsid w:val="0083417A"/>
    <w:rsid w:val="00834512"/>
    <w:rsid w:val="00834746"/>
    <w:rsid w:val="008349E7"/>
    <w:rsid w:val="00834F4B"/>
    <w:rsid w:val="00835193"/>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3B8"/>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FF7"/>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96C"/>
    <w:rsid w:val="00857C34"/>
    <w:rsid w:val="00860315"/>
    <w:rsid w:val="0086037F"/>
    <w:rsid w:val="00861B41"/>
    <w:rsid w:val="00861D65"/>
    <w:rsid w:val="00861DA1"/>
    <w:rsid w:val="008620C2"/>
    <w:rsid w:val="00862173"/>
    <w:rsid w:val="00862290"/>
    <w:rsid w:val="008626B0"/>
    <w:rsid w:val="00862988"/>
    <w:rsid w:val="00862FF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993"/>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F83"/>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DBB"/>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621"/>
    <w:rsid w:val="008D592F"/>
    <w:rsid w:val="008D5FCD"/>
    <w:rsid w:val="008D6438"/>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108C"/>
    <w:rsid w:val="0090173C"/>
    <w:rsid w:val="00901845"/>
    <w:rsid w:val="00901926"/>
    <w:rsid w:val="009019A4"/>
    <w:rsid w:val="0090221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798"/>
    <w:rsid w:val="00941A1C"/>
    <w:rsid w:val="00941B97"/>
    <w:rsid w:val="00941CE1"/>
    <w:rsid w:val="009421B0"/>
    <w:rsid w:val="00942BB8"/>
    <w:rsid w:val="0094335F"/>
    <w:rsid w:val="00943D09"/>
    <w:rsid w:val="00944202"/>
    <w:rsid w:val="00944335"/>
    <w:rsid w:val="00944710"/>
    <w:rsid w:val="00944AF4"/>
    <w:rsid w:val="00944D54"/>
    <w:rsid w:val="00944EA3"/>
    <w:rsid w:val="00944EC4"/>
    <w:rsid w:val="00945337"/>
    <w:rsid w:val="0094567F"/>
    <w:rsid w:val="009459DF"/>
    <w:rsid w:val="00945D81"/>
    <w:rsid w:val="00945E49"/>
    <w:rsid w:val="009462D8"/>
    <w:rsid w:val="00946388"/>
    <w:rsid w:val="00946852"/>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2D6"/>
    <w:rsid w:val="009744FF"/>
    <w:rsid w:val="00974520"/>
    <w:rsid w:val="0097496D"/>
    <w:rsid w:val="00974B0E"/>
    <w:rsid w:val="00974B84"/>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1E24"/>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1C2"/>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070"/>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51F"/>
    <w:rsid w:val="009C281C"/>
    <w:rsid w:val="009C29E0"/>
    <w:rsid w:val="009C308A"/>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426"/>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E7DAB"/>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3A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503"/>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79"/>
    <w:rsid w:val="00A41263"/>
    <w:rsid w:val="00A41772"/>
    <w:rsid w:val="00A418E6"/>
    <w:rsid w:val="00A41ABD"/>
    <w:rsid w:val="00A41CA0"/>
    <w:rsid w:val="00A42659"/>
    <w:rsid w:val="00A42721"/>
    <w:rsid w:val="00A42897"/>
    <w:rsid w:val="00A429DE"/>
    <w:rsid w:val="00A4339C"/>
    <w:rsid w:val="00A43C2B"/>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768"/>
    <w:rsid w:val="00A53DDA"/>
    <w:rsid w:val="00A544BF"/>
    <w:rsid w:val="00A54A90"/>
    <w:rsid w:val="00A54D16"/>
    <w:rsid w:val="00A553B4"/>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415"/>
    <w:rsid w:val="00A806D6"/>
    <w:rsid w:val="00A80888"/>
    <w:rsid w:val="00A80E52"/>
    <w:rsid w:val="00A8135C"/>
    <w:rsid w:val="00A81633"/>
    <w:rsid w:val="00A8186B"/>
    <w:rsid w:val="00A81897"/>
    <w:rsid w:val="00A81F4B"/>
    <w:rsid w:val="00A8221B"/>
    <w:rsid w:val="00A82665"/>
    <w:rsid w:val="00A82816"/>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87EE7"/>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493"/>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5C95"/>
    <w:rsid w:val="00AA600B"/>
    <w:rsid w:val="00AA6026"/>
    <w:rsid w:val="00AA6206"/>
    <w:rsid w:val="00AA630A"/>
    <w:rsid w:val="00AA69EF"/>
    <w:rsid w:val="00AA6A93"/>
    <w:rsid w:val="00AA6B64"/>
    <w:rsid w:val="00AA6F9A"/>
    <w:rsid w:val="00AA7C4F"/>
    <w:rsid w:val="00AB001C"/>
    <w:rsid w:val="00AB003A"/>
    <w:rsid w:val="00AB02C8"/>
    <w:rsid w:val="00AB06B8"/>
    <w:rsid w:val="00AB082C"/>
    <w:rsid w:val="00AB0ADE"/>
    <w:rsid w:val="00AB0CA0"/>
    <w:rsid w:val="00AB102D"/>
    <w:rsid w:val="00AB1A33"/>
    <w:rsid w:val="00AB1BBE"/>
    <w:rsid w:val="00AB1C99"/>
    <w:rsid w:val="00AB2857"/>
    <w:rsid w:val="00AB2AE9"/>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251"/>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6E8C"/>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837"/>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FF4"/>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622"/>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925"/>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6D99"/>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2D"/>
    <w:rsid w:val="00B76CD5"/>
    <w:rsid w:val="00B77062"/>
    <w:rsid w:val="00B7709F"/>
    <w:rsid w:val="00B772E0"/>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5D"/>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57F"/>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2F1"/>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0FFE"/>
    <w:rsid w:val="00C210D4"/>
    <w:rsid w:val="00C21B1D"/>
    <w:rsid w:val="00C222CF"/>
    <w:rsid w:val="00C223DE"/>
    <w:rsid w:val="00C232DD"/>
    <w:rsid w:val="00C236CC"/>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6D23"/>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308"/>
    <w:rsid w:val="00C345D6"/>
    <w:rsid w:val="00C3463A"/>
    <w:rsid w:val="00C346BB"/>
    <w:rsid w:val="00C346C1"/>
    <w:rsid w:val="00C3488A"/>
    <w:rsid w:val="00C34C05"/>
    <w:rsid w:val="00C34DD9"/>
    <w:rsid w:val="00C3566B"/>
    <w:rsid w:val="00C35A42"/>
    <w:rsid w:val="00C35B23"/>
    <w:rsid w:val="00C35D4F"/>
    <w:rsid w:val="00C3661D"/>
    <w:rsid w:val="00C36965"/>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0B4B"/>
    <w:rsid w:val="00C51D11"/>
    <w:rsid w:val="00C51EEA"/>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46A"/>
    <w:rsid w:val="00CB7648"/>
    <w:rsid w:val="00CB7B6B"/>
    <w:rsid w:val="00CC009C"/>
    <w:rsid w:val="00CC00B7"/>
    <w:rsid w:val="00CC022E"/>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23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97"/>
    <w:rsid w:val="00CD309B"/>
    <w:rsid w:val="00CD3122"/>
    <w:rsid w:val="00CD325D"/>
    <w:rsid w:val="00CD3D0C"/>
    <w:rsid w:val="00CD3E10"/>
    <w:rsid w:val="00CD3F09"/>
    <w:rsid w:val="00CD3FAF"/>
    <w:rsid w:val="00CD46D8"/>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708"/>
    <w:rsid w:val="00CE5112"/>
    <w:rsid w:val="00CE5DC1"/>
    <w:rsid w:val="00CE5E50"/>
    <w:rsid w:val="00CE697C"/>
    <w:rsid w:val="00CE698C"/>
    <w:rsid w:val="00CE69F3"/>
    <w:rsid w:val="00CE6AD5"/>
    <w:rsid w:val="00CE6E24"/>
    <w:rsid w:val="00CE76BD"/>
    <w:rsid w:val="00CE79BC"/>
    <w:rsid w:val="00CF02AC"/>
    <w:rsid w:val="00CF057C"/>
    <w:rsid w:val="00CF06E6"/>
    <w:rsid w:val="00CF0D65"/>
    <w:rsid w:val="00CF18AB"/>
    <w:rsid w:val="00CF1AA6"/>
    <w:rsid w:val="00CF1EBA"/>
    <w:rsid w:val="00CF20C8"/>
    <w:rsid w:val="00CF233B"/>
    <w:rsid w:val="00CF23D5"/>
    <w:rsid w:val="00CF2639"/>
    <w:rsid w:val="00CF277A"/>
    <w:rsid w:val="00CF2C07"/>
    <w:rsid w:val="00CF2FBF"/>
    <w:rsid w:val="00CF3112"/>
    <w:rsid w:val="00CF33BA"/>
    <w:rsid w:val="00CF3654"/>
    <w:rsid w:val="00CF3F01"/>
    <w:rsid w:val="00CF46E1"/>
    <w:rsid w:val="00CF50A9"/>
    <w:rsid w:val="00CF6121"/>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BEF"/>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2FC"/>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428"/>
    <w:rsid w:val="00D26586"/>
    <w:rsid w:val="00D26DBE"/>
    <w:rsid w:val="00D26E45"/>
    <w:rsid w:val="00D27F01"/>
    <w:rsid w:val="00D30025"/>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47FDC"/>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B26"/>
    <w:rsid w:val="00D76C46"/>
    <w:rsid w:val="00D76DDA"/>
    <w:rsid w:val="00D76E83"/>
    <w:rsid w:val="00D771C9"/>
    <w:rsid w:val="00D771D5"/>
    <w:rsid w:val="00D77B6A"/>
    <w:rsid w:val="00D77FF2"/>
    <w:rsid w:val="00D800A1"/>
    <w:rsid w:val="00D8036A"/>
    <w:rsid w:val="00D8042B"/>
    <w:rsid w:val="00D805F2"/>
    <w:rsid w:val="00D80898"/>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CFA"/>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901"/>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90B"/>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327"/>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A2C"/>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0DC2"/>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EAE"/>
    <w:rsid w:val="00E548A8"/>
    <w:rsid w:val="00E54C37"/>
    <w:rsid w:val="00E54D33"/>
    <w:rsid w:val="00E556A3"/>
    <w:rsid w:val="00E55BCA"/>
    <w:rsid w:val="00E56244"/>
    <w:rsid w:val="00E5711F"/>
    <w:rsid w:val="00E5719D"/>
    <w:rsid w:val="00E5765B"/>
    <w:rsid w:val="00E6000E"/>
    <w:rsid w:val="00E602C9"/>
    <w:rsid w:val="00E608B7"/>
    <w:rsid w:val="00E60F80"/>
    <w:rsid w:val="00E6177E"/>
    <w:rsid w:val="00E617F7"/>
    <w:rsid w:val="00E61A52"/>
    <w:rsid w:val="00E61DAC"/>
    <w:rsid w:val="00E624DA"/>
    <w:rsid w:val="00E629F9"/>
    <w:rsid w:val="00E62AB2"/>
    <w:rsid w:val="00E62AF2"/>
    <w:rsid w:val="00E62EE5"/>
    <w:rsid w:val="00E62FD5"/>
    <w:rsid w:val="00E630F7"/>
    <w:rsid w:val="00E63E8C"/>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6D5"/>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6E0C"/>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AA4"/>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5B7C"/>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02C4"/>
    <w:rsid w:val="00F4125D"/>
    <w:rsid w:val="00F42910"/>
    <w:rsid w:val="00F42C2B"/>
    <w:rsid w:val="00F439C5"/>
    <w:rsid w:val="00F4438A"/>
    <w:rsid w:val="00F44833"/>
    <w:rsid w:val="00F44E08"/>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3FE0"/>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BE"/>
    <w:rsid w:val="00F61FDE"/>
    <w:rsid w:val="00F6229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6E9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ED4"/>
    <w:rsid w:val="00F9360A"/>
    <w:rsid w:val="00F93A3D"/>
    <w:rsid w:val="00F93D13"/>
    <w:rsid w:val="00F93EE6"/>
    <w:rsid w:val="00F94003"/>
    <w:rsid w:val="00F94412"/>
    <w:rsid w:val="00F94737"/>
    <w:rsid w:val="00F9473D"/>
    <w:rsid w:val="00F9495D"/>
    <w:rsid w:val="00F94EED"/>
    <w:rsid w:val="00F95013"/>
    <w:rsid w:val="00F951BD"/>
    <w:rsid w:val="00F9632D"/>
    <w:rsid w:val="00F9644F"/>
    <w:rsid w:val="00F965D9"/>
    <w:rsid w:val="00F96827"/>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3FC0"/>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497"/>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link w:val="Heading8Char"/>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바탕"/>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character" w:customStyle="1" w:styleId="Heading6Char">
    <w:name w:val="Heading 6 Char"/>
    <w:basedOn w:val="DefaultParagraphFont"/>
    <w:link w:val="Heading6"/>
    <w:rsid w:val="009C251F"/>
    <w:rPr>
      <w:rFonts w:ascii="Arial" w:hAnsi="Arial"/>
      <w:lang w:val="en-GB" w:eastAsia="en-US"/>
    </w:rPr>
  </w:style>
  <w:style w:type="character" w:customStyle="1" w:styleId="Heading7Char">
    <w:name w:val="Heading 7 Char"/>
    <w:basedOn w:val="DefaultParagraphFont"/>
    <w:link w:val="Heading7"/>
    <w:rsid w:val="009C251F"/>
    <w:rPr>
      <w:rFonts w:ascii="Arial" w:hAnsi="Arial"/>
      <w:lang w:val="en-GB" w:eastAsia="en-US"/>
    </w:rPr>
  </w:style>
  <w:style w:type="character" w:customStyle="1" w:styleId="Heading8Char">
    <w:name w:val="Heading 8 Char"/>
    <w:basedOn w:val="DefaultParagraphFont"/>
    <w:link w:val="Heading8"/>
    <w:rsid w:val="009C251F"/>
    <w:rPr>
      <w:rFonts w:ascii="Arial" w:hAnsi="Arial"/>
      <w:sz w:val="36"/>
      <w:lang w:val="en-GB" w:eastAsia="en-US"/>
    </w:rPr>
  </w:style>
  <w:style w:type="character" w:customStyle="1" w:styleId="Heading9Char">
    <w:name w:val="Heading 9 Char"/>
    <w:basedOn w:val="DefaultParagraphFont"/>
    <w:link w:val="Heading9"/>
    <w:rsid w:val="009C251F"/>
    <w:rPr>
      <w:rFonts w:ascii="Arial" w:hAnsi="Arial"/>
      <w:sz w:val="36"/>
      <w:lang w:val="en-GB" w:eastAsia="en-US"/>
    </w:rPr>
  </w:style>
  <w:style w:type="character" w:customStyle="1" w:styleId="FootnoteTextChar">
    <w:name w:val="Footnote Text Char"/>
    <w:basedOn w:val="DefaultParagraphFont"/>
    <w:link w:val="FootnoteText"/>
    <w:semiHidden/>
    <w:rsid w:val="009C251F"/>
    <w:rPr>
      <w:rFonts w:ascii="Times New Roman" w:hAnsi="Times New Roman"/>
      <w:sz w:val="16"/>
      <w:lang w:val="en-GB" w:eastAsia="en-US"/>
    </w:rPr>
  </w:style>
  <w:style w:type="character" w:customStyle="1" w:styleId="BodyText3Char">
    <w:name w:val="Body Text 3 Char"/>
    <w:basedOn w:val="DefaultParagraphFont"/>
    <w:link w:val="BodyText3"/>
    <w:rsid w:val="009C251F"/>
    <w:rPr>
      <w:rFonts w:ascii="Times New Roman" w:hAnsi="Times New Roman"/>
      <w:i/>
      <w:lang w:val="en-GB" w:eastAsia="en-US"/>
    </w:rPr>
  </w:style>
  <w:style w:type="character" w:customStyle="1" w:styleId="DocumentMapChar">
    <w:name w:val="Document Map Char"/>
    <w:basedOn w:val="DefaultParagraphFont"/>
    <w:link w:val="DocumentMap"/>
    <w:semiHidden/>
    <w:rsid w:val="009C251F"/>
    <w:rPr>
      <w:rFonts w:ascii="Tahoma" w:hAnsi="Tahoma"/>
      <w:shd w:val="clear" w:color="auto" w:fill="000080"/>
      <w:lang w:val="en-GB" w:eastAsia="en-US"/>
    </w:rPr>
  </w:style>
  <w:style w:type="character" w:customStyle="1" w:styleId="BodyText2Char">
    <w:name w:val="Body Text 2 Char"/>
    <w:basedOn w:val="DefaultParagraphFont"/>
    <w:link w:val="BodyText2"/>
    <w:rsid w:val="009C251F"/>
    <w:rPr>
      <w:rFonts w:ascii="Arial" w:hAnsi="Arial"/>
      <w:sz w:val="22"/>
      <w:lang w:val="en-GB" w:eastAsia="en-US"/>
    </w:rPr>
  </w:style>
  <w:style w:type="character" w:customStyle="1" w:styleId="CommentSubjectChar">
    <w:name w:val="Comment Subject Char"/>
    <w:basedOn w:val="CommentTextChar"/>
    <w:link w:val="CommentSubject"/>
    <w:semiHidden/>
    <w:rsid w:val="009C251F"/>
    <w:rPr>
      <w:rFonts w:ascii="Times New Roman" w:hAnsi="Times New Roman"/>
      <w:b/>
      <w:bCs/>
      <w:lang w:val="en-GB" w:eastAsia="x-none"/>
    </w:rPr>
  </w:style>
  <w:style w:type="character" w:customStyle="1" w:styleId="BalloonTextChar">
    <w:name w:val="Balloon Text Char"/>
    <w:basedOn w:val="DefaultParagraphFont"/>
    <w:link w:val="BalloonText"/>
    <w:semiHidden/>
    <w:rsid w:val="009C251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6043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094978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79353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A61789-6297-4BAC-B51D-BC79F561C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2738</Words>
  <Characters>15613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18315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Lee, Wookbong</cp:lastModifiedBy>
  <cp:revision>5</cp:revision>
  <cp:lastPrinted>2011-11-09T07:49:00Z</cp:lastPrinted>
  <dcterms:created xsi:type="dcterms:W3CDTF">2017-03-24T21:46:00Z</dcterms:created>
  <dcterms:modified xsi:type="dcterms:W3CDTF">2017-05-04T05:46:00Z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ff740f5b-d0ea-43c6-9dac-0e443f6804a8</vt:lpwstr>
  </property>
  <property fmtid="{D5CDD505-2E9C-101B-9397-08002B2CF9AE}" pid="10" name="CTP_BU">
    <vt:lpwstr>NEXT GEN AND STANDARDS GROUP</vt:lpwstr>
  </property>
  <property fmtid="{D5CDD505-2E9C-101B-9397-08002B2CF9AE}" pid="11" name="CTP_TimeStamp">
    <vt:lpwstr>2017-03-23 15:11:28Z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